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12278" w:rsidRDefault="00A360AF">
      <w:pPr>
        <w:pStyle w:val="Title"/>
        <w:rPr>
          <w:rFonts w:ascii="Cambria" w:eastAsia="Cambria" w:hAnsi="Cambria" w:cs="Cambria"/>
          <w:b/>
          <w:sz w:val="40"/>
          <w:szCs w:val="40"/>
        </w:rPr>
      </w:pPr>
      <w:r>
        <w:rPr>
          <w:rFonts w:ascii="Cambria" w:eastAsia="Cambria" w:hAnsi="Cambria" w:cs="Cambria"/>
          <w:b/>
          <w:sz w:val="40"/>
          <w:szCs w:val="40"/>
        </w:rPr>
        <w:t>Recurrence Patterns in NSMP Endometrial Cancer: The Prognostic Role of L1CAM</w:t>
      </w:r>
    </w:p>
    <w:p w14:paraId="00000002" w14:textId="77777777" w:rsidR="00712278" w:rsidRPr="003B497C" w:rsidRDefault="00A360AF">
      <w:pPr>
        <w:pStyle w:val="Heading1"/>
        <w:spacing w:before="0"/>
        <w:rPr>
          <w:color w:val="1F497D" w:themeColor="text2"/>
        </w:rPr>
      </w:pPr>
      <w:r w:rsidRPr="003B497C">
        <w:rPr>
          <w:color w:val="1F497D" w:themeColor="text2"/>
        </w:rPr>
        <w:t>Applicant Detail:</w:t>
      </w:r>
    </w:p>
    <w:p w14:paraId="00000003" w14:textId="1D1AAAB8" w:rsidR="00712278" w:rsidRPr="006B79FE" w:rsidRDefault="006B79FE">
      <w:pPr>
        <w:pStyle w:val="Heading1"/>
        <w:spacing w:before="0"/>
        <w:rPr>
          <w:color w:val="000000"/>
          <w:sz w:val="24"/>
          <w:szCs w:val="24"/>
        </w:rPr>
      </w:pPr>
      <w:r>
        <w:rPr>
          <w:color w:val="000000"/>
          <w:sz w:val="24"/>
          <w:szCs w:val="24"/>
        </w:rPr>
        <w:t xml:space="preserve">Dr </w:t>
      </w:r>
      <w:r w:rsidR="00A360AF">
        <w:rPr>
          <w:color w:val="000000"/>
          <w:sz w:val="24"/>
          <w:szCs w:val="24"/>
        </w:rPr>
        <w:t>Kumari</w:t>
      </w:r>
      <w:r>
        <w:rPr>
          <w:color w:val="000000"/>
          <w:sz w:val="24"/>
          <w:szCs w:val="24"/>
        </w:rPr>
        <w:t xml:space="preserve"> </w:t>
      </w:r>
      <w:proofErr w:type="spellStart"/>
      <w:r>
        <w:rPr>
          <w:color w:val="000000"/>
          <w:sz w:val="24"/>
          <w:szCs w:val="24"/>
        </w:rPr>
        <w:t>Viplavi</w:t>
      </w:r>
      <w:proofErr w:type="spellEnd"/>
      <w:r w:rsidR="00A360AF" w:rsidRPr="006B79FE">
        <w:rPr>
          <w:color w:val="000000"/>
          <w:sz w:val="24"/>
          <w:szCs w:val="24"/>
        </w:rPr>
        <w:t xml:space="preserve">, First Year </w:t>
      </w:r>
      <w:proofErr w:type="spellStart"/>
      <w:r w:rsidR="00A360AF" w:rsidRPr="006B79FE">
        <w:rPr>
          <w:color w:val="000000"/>
          <w:sz w:val="24"/>
          <w:szCs w:val="24"/>
        </w:rPr>
        <w:t>DrNB</w:t>
      </w:r>
      <w:proofErr w:type="spellEnd"/>
      <w:r w:rsidR="00A360AF" w:rsidRPr="006B79FE">
        <w:rPr>
          <w:color w:val="000000"/>
          <w:sz w:val="24"/>
          <w:szCs w:val="24"/>
        </w:rPr>
        <w:t xml:space="preserve"> Resident in </w:t>
      </w:r>
      <w:proofErr w:type="spellStart"/>
      <w:r w:rsidR="00A360AF" w:rsidRPr="006B79FE">
        <w:rPr>
          <w:color w:val="000000"/>
          <w:sz w:val="24"/>
          <w:szCs w:val="24"/>
        </w:rPr>
        <w:t>Gynaecological</w:t>
      </w:r>
      <w:proofErr w:type="spellEnd"/>
      <w:r w:rsidR="00A360AF" w:rsidRPr="006B79FE">
        <w:rPr>
          <w:color w:val="000000"/>
          <w:sz w:val="24"/>
          <w:szCs w:val="24"/>
        </w:rPr>
        <w:t xml:space="preserve"> Oncology </w:t>
      </w:r>
    </w:p>
    <w:p w14:paraId="00000004" w14:textId="77777777" w:rsidR="00712278" w:rsidRPr="00F85779" w:rsidRDefault="00A360AF">
      <w:pPr>
        <w:pBdr>
          <w:top w:val="nil"/>
          <w:left w:val="nil"/>
          <w:bottom w:val="nil"/>
          <w:right w:val="nil"/>
          <w:between w:val="nil"/>
        </w:pBdr>
        <w:spacing w:line="240" w:lineRule="auto"/>
        <w:rPr>
          <w:rFonts w:ascii="Calibri" w:eastAsia="Calibri" w:hAnsi="Calibri" w:cs="Calibri"/>
          <w:i/>
          <w:color w:val="000000"/>
          <w:sz w:val="24"/>
          <w:szCs w:val="24"/>
        </w:rPr>
      </w:pPr>
      <w:r w:rsidRPr="00F85779">
        <w:rPr>
          <w:rFonts w:ascii="Calibri" w:eastAsia="Calibri" w:hAnsi="Calibri" w:cs="Calibri"/>
          <w:i/>
          <w:color w:val="000000"/>
          <w:sz w:val="24"/>
          <w:szCs w:val="24"/>
        </w:rPr>
        <w:t xml:space="preserve">(This grant application covers part of the cost of Dr </w:t>
      </w:r>
      <w:proofErr w:type="spellStart"/>
      <w:r w:rsidRPr="00F85779">
        <w:rPr>
          <w:rFonts w:ascii="Calibri" w:eastAsia="Calibri" w:hAnsi="Calibri" w:cs="Calibri"/>
          <w:i/>
          <w:color w:val="000000"/>
          <w:sz w:val="24"/>
          <w:szCs w:val="24"/>
        </w:rPr>
        <w:t>Viplavi’s</w:t>
      </w:r>
      <w:proofErr w:type="spellEnd"/>
      <w:r w:rsidRPr="00F85779">
        <w:rPr>
          <w:rFonts w:ascii="Calibri" w:eastAsia="Calibri" w:hAnsi="Calibri" w:cs="Calibri"/>
          <w:i/>
          <w:color w:val="000000"/>
          <w:sz w:val="24"/>
          <w:szCs w:val="24"/>
        </w:rPr>
        <w:t xml:space="preserve"> thesis project)</w:t>
      </w:r>
    </w:p>
    <w:p w14:paraId="00000005" w14:textId="77777777" w:rsidR="00712278" w:rsidRDefault="00A360AF">
      <w:pPr>
        <w:pBdr>
          <w:top w:val="nil"/>
          <w:left w:val="nil"/>
          <w:bottom w:val="nil"/>
          <w:right w:val="nil"/>
          <w:between w:val="nil"/>
        </w:pBdr>
        <w:spacing w:line="240" w:lineRule="auto"/>
        <w:rPr>
          <w:rFonts w:ascii="Calibri" w:eastAsia="Calibri" w:hAnsi="Calibri" w:cs="Calibri"/>
          <w:color w:val="0000FF"/>
          <w:sz w:val="24"/>
          <w:szCs w:val="24"/>
        </w:rPr>
      </w:pPr>
      <w:r>
        <w:rPr>
          <w:rFonts w:ascii="Calibri" w:eastAsia="Calibri" w:hAnsi="Calibri" w:cs="Calibri"/>
          <w:color w:val="000000"/>
          <w:sz w:val="24"/>
          <w:szCs w:val="24"/>
        </w:rPr>
        <w:t xml:space="preserve">E-mail: </w:t>
      </w:r>
      <w:hyperlink r:id="rId6">
        <w:r w:rsidRPr="003B497C">
          <w:rPr>
            <w:rFonts w:ascii="Calibri" w:eastAsia="Calibri" w:hAnsi="Calibri" w:cs="Calibri"/>
            <w:color w:val="1F497D" w:themeColor="text2"/>
            <w:sz w:val="24"/>
            <w:szCs w:val="24"/>
          </w:rPr>
          <w:t>kumari.vi</w:t>
        </w:r>
      </w:hyperlink>
      <w:hyperlink r:id="rId7">
        <w:r w:rsidRPr="003B497C">
          <w:rPr>
            <w:rFonts w:ascii="Calibri" w:eastAsia="Calibri" w:hAnsi="Calibri" w:cs="Calibri"/>
            <w:color w:val="1F497D" w:themeColor="text2"/>
            <w:sz w:val="24"/>
            <w:szCs w:val="24"/>
          </w:rPr>
          <w:t>plavi@tmckolkata.com</w:t>
        </w:r>
      </w:hyperlink>
    </w:p>
    <w:p w14:paraId="00000006" w14:textId="77777777" w:rsidR="00712278" w:rsidRPr="003B497C" w:rsidRDefault="00A360AF">
      <w:pPr>
        <w:pStyle w:val="Heading1"/>
        <w:rPr>
          <w:color w:val="1F497D" w:themeColor="text2"/>
        </w:rPr>
      </w:pPr>
      <w:r w:rsidRPr="003B497C">
        <w:rPr>
          <w:color w:val="1F497D" w:themeColor="text2"/>
        </w:rPr>
        <w:t>Principal Investigator</w:t>
      </w:r>
    </w:p>
    <w:p w14:paraId="00000007" w14:textId="77777777" w:rsidR="00712278" w:rsidRPr="003B497C" w:rsidRDefault="00A360AF">
      <w:pPr>
        <w:pBdr>
          <w:top w:val="nil"/>
          <w:left w:val="nil"/>
          <w:bottom w:val="nil"/>
          <w:right w:val="nil"/>
          <w:between w:val="nil"/>
        </w:pBdr>
        <w:spacing w:after="0" w:line="240" w:lineRule="auto"/>
        <w:rPr>
          <w:rFonts w:ascii="Calibri" w:eastAsia="Calibri" w:hAnsi="Calibri" w:cs="Calibri"/>
          <w:color w:val="1F497D" w:themeColor="text2"/>
          <w:sz w:val="24"/>
          <w:szCs w:val="24"/>
        </w:rPr>
      </w:pPr>
      <w:r>
        <w:rPr>
          <w:rFonts w:ascii="Calibri" w:eastAsia="Calibri" w:hAnsi="Calibri" w:cs="Calibri"/>
          <w:b/>
          <w:color w:val="000000"/>
          <w:sz w:val="24"/>
          <w:szCs w:val="24"/>
        </w:rPr>
        <w:t>Dr. Basumita Chakraborti</w:t>
      </w:r>
      <w:r>
        <w:rPr>
          <w:rFonts w:ascii="Calibri" w:eastAsia="Calibri" w:hAnsi="Calibri" w:cs="Calibri"/>
          <w:color w:val="000000"/>
          <w:sz w:val="24"/>
          <w:szCs w:val="24"/>
        </w:rPr>
        <w:br/>
        <w:t>Senior Consultant, Department of Gynecological Oncology, Tata Medical Center, Kolkata, West Bengal, India</w:t>
      </w:r>
      <w:r>
        <w:rPr>
          <w:rFonts w:ascii="Calibri" w:eastAsia="Calibri" w:hAnsi="Calibri" w:cs="Calibri"/>
          <w:color w:val="000000"/>
          <w:sz w:val="24"/>
          <w:szCs w:val="24"/>
        </w:rPr>
        <w:br/>
        <w:t>Email</w:t>
      </w:r>
      <w:r w:rsidRPr="003B497C">
        <w:rPr>
          <w:rFonts w:ascii="Calibri" w:eastAsia="Calibri" w:hAnsi="Calibri" w:cs="Calibri"/>
          <w:color w:val="1F497D" w:themeColor="text2"/>
          <w:sz w:val="24"/>
          <w:szCs w:val="24"/>
        </w:rPr>
        <w:t xml:space="preserve">:  </w:t>
      </w:r>
      <w:hyperlink r:id="rId8">
        <w:r w:rsidRPr="003B497C">
          <w:rPr>
            <w:rFonts w:ascii="Calibri" w:eastAsia="Calibri" w:hAnsi="Calibri" w:cs="Calibri"/>
            <w:color w:val="1F497D" w:themeColor="text2"/>
            <w:sz w:val="24"/>
            <w:szCs w:val="24"/>
          </w:rPr>
          <w:t>basumita.chakraborti@tmckolkata.com</w:t>
        </w:r>
      </w:hyperlink>
    </w:p>
    <w:p w14:paraId="00000008" w14:textId="77777777" w:rsidR="00712278" w:rsidRDefault="00712278">
      <w:pPr>
        <w:pStyle w:val="Heading1"/>
        <w:spacing w:before="0"/>
      </w:pPr>
    </w:p>
    <w:p w14:paraId="00000009" w14:textId="77777777" w:rsidR="00712278" w:rsidRPr="003B497C" w:rsidRDefault="00A360AF">
      <w:pPr>
        <w:pStyle w:val="Heading1"/>
        <w:spacing w:before="0"/>
        <w:rPr>
          <w:color w:val="1F497D" w:themeColor="text2"/>
        </w:rPr>
      </w:pPr>
      <w:r w:rsidRPr="003B497C">
        <w:rPr>
          <w:color w:val="1F497D" w:themeColor="text2"/>
        </w:rPr>
        <w:t>Co-Investigators</w:t>
      </w:r>
    </w:p>
    <w:p w14:paraId="0000000A" w14:textId="77777777" w:rsidR="00712278" w:rsidRDefault="00A360AF">
      <w:pPr>
        <w:spacing w:after="0"/>
        <w:rPr>
          <w:rFonts w:ascii="Calibri" w:eastAsia="Calibri" w:hAnsi="Calibri" w:cs="Calibri"/>
          <w:b/>
          <w:sz w:val="24"/>
          <w:szCs w:val="24"/>
        </w:rPr>
      </w:pPr>
      <w:r>
        <w:rPr>
          <w:rFonts w:ascii="Calibri" w:eastAsia="Calibri" w:hAnsi="Calibri" w:cs="Calibri"/>
          <w:b/>
          <w:sz w:val="24"/>
          <w:szCs w:val="24"/>
        </w:rPr>
        <w:t xml:space="preserve">Dr. </w:t>
      </w:r>
      <w:proofErr w:type="spellStart"/>
      <w:r>
        <w:rPr>
          <w:rFonts w:ascii="Calibri" w:eastAsia="Calibri" w:hAnsi="Calibri" w:cs="Calibri"/>
          <w:b/>
          <w:sz w:val="24"/>
          <w:szCs w:val="24"/>
        </w:rPr>
        <w:t>Jaydip</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Bhaumik</w:t>
      </w:r>
      <w:proofErr w:type="spellEnd"/>
      <w:r>
        <w:rPr>
          <w:rFonts w:ascii="Calibri" w:eastAsia="Calibri" w:hAnsi="Calibri" w:cs="Calibri"/>
          <w:b/>
          <w:sz w:val="24"/>
          <w:szCs w:val="24"/>
        </w:rPr>
        <w:t xml:space="preserve"> </w:t>
      </w:r>
    </w:p>
    <w:p w14:paraId="0000000B" w14:textId="77777777" w:rsidR="00712278" w:rsidRDefault="00A360AF">
      <w:pPr>
        <w:spacing w:after="0"/>
        <w:rPr>
          <w:rFonts w:ascii="Calibri" w:eastAsia="Calibri" w:hAnsi="Calibri" w:cs="Calibri"/>
          <w:sz w:val="24"/>
          <w:szCs w:val="24"/>
        </w:rPr>
      </w:pPr>
      <w:r>
        <w:rPr>
          <w:rFonts w:ascii="Calibri" w:eastAsia="Calibri" w:hAnsi="Calibri" w:cs="Calibri"/>
          <w:sz w:val="24"/>
          <w:szCs w:val="24"/>
        </w:rPr>
        <w:t xml:space="preserve">Senior Consultant &amp; HOD, Department of </w:t>
      </w:r>
      <w:proofErr w:type="spellStart"/>
      <w:r>
        <w:rPr>
          <w:rFonts w:ascii="Calibri" w:eastAsia="Calibri" w:hAnsi="Calibri" w:cs="Calibri"/>
          <w:sz w:val="24"/>
          <w:szCs w:val="24"/>
        </w:rPr>
        <w:t>Gynaecological</w:t>
      </w:r>
      <w:proofErr w:type="spellEnd"/>
      <w:r>
        <w:rPr>
          <w:rFonts w:ascii="Calibri" w:eastAsia="Calibri" w:hAnsi="Calibri" w:cs="Calibri"/>
          <w:sz w:val="24"/>
          <w:szCs w:val="24"/>
        </w:rPr>
        <w:t xml:space="preserve"> Oncology, Tata Medical Center, Kolkata, West Bengal, India</w:t>
      </w:r>
    </w:p>
    <w:p w14:paraId="0000000C" w14:textId="77777777" w:rsidR="00712278" w:rsidRDefault="00A360AF">
      <w:pPr>
        <w:spacing w:after="0" w:line="240" w:lineRule="auto"/>
        <w:rPr>
          <w:rFonts w:ascii="Calibri" w:eastAsia="Calibri" w:hAnsi="Calibri" w:cs="Calibri"/>
          <w:color w:val="0000FF"/>
          <w:sz w:val="24"/>
          <w:szCs w:val="24"/>
        </w:rPr>
      </w:pPr>
      <w:r>
        <w:rPr>
          <w:rFonts w:ascii="Calibri" w:eastAsia="Calibri" w:hAnsi="Calibri" w:cs="Calibri"/>
          <w:sz w:val="24"/>
          <w:szCs w:val="24"/>
        </w:rPr>
        <w:t xml:space="preserve">Email:  </w:t>
      </w:r>
      <w:r w:rsidRPr="003B497C">
        <w:rPr>
          <w:rFonts w:ascii="Calibri" w:eastAsia="Calibri" w:hAnsi="Calibri" w:cs="Calibri"/>
          <w:color w:val="1F497D" w:themeColor="text2"/>
          <w:sz w:val="24"/>
          <w:szCs w:val="24"/>
        </w:rPr>
        <w:t>jaydip.bhaumik</w:t>
      </w:r>
      <w:hyperlink r:id="rId9">
        <w:r w:rsidRPr="003B497C">
          <w:rPr>
            <w:rFonts w:ascii="Calibri" w:eastAsia="Calibri" w:hAnsi="Calibri" w:cs="Calibri"/>
            <w:color w:val="1F497D" w:themeColor="text2"/>
            <w:sz w:val="24"/>
            <w:szCs w:val="24"/>
          </w:rPr>
          <w:t>@tmckolkata.com</w:t>
        </w:r>
      </w:hyperlink>
    </w:p>
    <w:p w14:paraId="0000000D" w14:textId="77777777" w:rsidR="00712278" w:rsidRDefault="00712278">
      <w:pPr>
        <w:spacing w:after="0" w:line="240" w:lineRule="auto"/>
        <w:rPr>
          <w:rFonts w:ascii="Calibri" w:eastAsia="Calibri" w:hAnsi="Calibri" w:cs="Calibri"/>
          <w:color w:val="0000FF"/>
          <w:sz w:val="24"/>
          <w:szCs w:val="24"/>
        </w:rPr>
      </w:pPr>
      <w:bookmarkStart w:id="0" w:name="_heading=h.cosfqqagobi4" w:colFirst="0" w:colLast="0"/>
      <w:bookmarkEnd w:id="0"/>
    </w:p>
    <w:p w14:paraId="0000000E" w14:textId="2E9E3C83" w:rsidR="00712278" w:rsidRDefault="000569E8">
      <w:pPr>
        <w:spacing w:after="0"/>
        <w:rPr>
          <w:rFonts w:ascii="Calibri" w:eastAsia="Calibri" w:hAnsi="Calibri" w:cs="Calibri"/>
          <w:b/>
          <w:sz w:val="24"/>
          <w:szCs w:val="24"/>
        </w:rPr>
      </w:pPr>
      <w:r>
        <w:rPr>
          <w:rFonts w:ascii="Calibri" w:eastAsia="Calibri" w:hAnsi="Calibri" w:cs="Calibri"/>
          <w:b/>
          <w:sz w:val="24"/>
          <w:szCs w:val="24"/>
        </w:rPr>
        <w:t xml:space="preserve">Dr </w:t>
      </w:r>
      <w:proofErr w:type="spellStart"/>
      <w:r>
        <w:rPr>
          <w:rFonts w:ascii="Calibri" w:eastAsia="Calibri" w:hAnsi="Calibri" w:cs="Calibri"/>
          <w:b/>
          <w:sz w:val="24"/>
          <w:szCs w:val="24"/>
        </w:rPr>
        <w:t>Divya</w:t>
      </w:r>
      <w:proofErr w:type="spellEnd"/>
      <w:r>
        <w:rPr>
          <w:rFonts w:ascii="Calibri" w:eastAsia="Calibri" w:hAnsi="Calibri" w:cs="Calibri"/>
          <w:b/>
          <w:sz w:val="24"/>
          <w:szCs w:val="24"/>
        </w:rPr>
        <w:t xml:space="preserve"> </w:t>
      </w:r>
      <w:proofErr w:type="spellStart"/>
      <w:r w:rsidR="00A360AF">
        <w:rPr>
          <w:rFonts w:ascii="Calibri" w:eastAsia="Calibri" w:hAnsi="Calibri" w:cs="Calibri"/>
          <w:b/>
          <w:sz w:val="24"/>
          <w:szCs w:val="24"/>
        </w:rPr>
        <w:t>Midha</w:t>
      </w:r>
      <w:proofErr w:type="spellEnd"/>
    </w:p>
    <w:p w14:paraId="0000000F" w14:textId="77777777" w:rsidR="00712278" w:rsidRDefault="00A360AF">
      <w:pPr>
        <w:spacing w:after="0"/>
        <w:rPr>
          <w:rFonts w:ascii="Calibri" w:eastAsia="Calibri" w:hAnsi="Calibri" w:cs="Calibri"/>
          <w:sz w:val="24"/>
          <w:szCs w:val="24"/>
        </w:rPr>
      </w:pPr>
      <w:r w:rsidRPr="009E30BD">
        <w:rPr>
          <w:rFonts w:ascii="Calibri" w:eastAsia="Calibri" w:hAnsi="Calibri" w:cs="Calibri"/>
          <w:sz w:val="24"/>
          <w:szCs w:val="24"/>
        </w:rPr>
        <w:t>Senior Consultant,</w:t>
      </w:r>
      <w:r>
        <w:rPr>
          <w:rFonts w:ascii="Calibri" w:eastAsia="Calibri" w:hAnsi="Calibri" w:cs="Calibri"/>
          <w:sz w:val="24"/>
          <w:szCs w:val="24"/>
        </w:rPr>
        <w:t xml:space="preserve"> Department of Onco-Pathology, Tata Medical Center, Kolkata, West Bengal, India</w:t>
      </w:r>
    </w:p>
    <w:p w14:paraId="00000010" w14:textId="77777777" w:rsidR="00712278" w:rsidRPr="003B497C" w:rsidRDefault="00A360AF">
      <w:pPr>
        <w:spacing w:after="0" w:line="240" w:lineRule="auto"/>
        <w:rPr>
          <w:rFonts w:ascii="Calibri" w:eastAsia="Calibri" w:hAnsi="Calibri" w:cs="Calibri"/>
          <w:color w:val="1F497D" w:themeColor="text2"/>
          <w:sz w:val="24"/>
          <w:szCs w:val="24"/>
        </w:rPr>
      </w:pPr>
      <w:bookmarkStart w:id="1" w:name="_heading=h.ljomjrjajewu" w:colFirst="0" w:colLast="0"/>
      <w:bookmarkEnd w:id="1"/>
      <w:r>
        <w:rPr>
          <w:rFonts w:ascii="Calibri" w:eastAsia="Calibri" w:hAnsi="Calibri" w:cs="Calibri"/>
          <w:sz w:val="24"/>
          <w:szCs w:val="24"/>
        </w:rPr>
        <w:t xml:space="preserve">Email: </w:t>
      </w:r>
      <w:r w:rsidRPr="003B497C">
        <w:rPr>
          <w:rFonts w:ascii="Calibri" w:eastAsia="Calibri" w:hAnsi="Calibri" w:cs="Calibri"/>
          <w:color w:val="1F497D" w:themeColor="text2"/>
          <w:sz w:val="24"/>
          <w:szCs w:val="24"/>
        </w:rPr>
        <w:t>divya.midha@</w:t>
      </w:r>
      <w:hyperlink r:id="rId10">
        <w:r w:rsidRPr="003B497C">
          <w:rPr>
            <w:rFonts w:ascii="Calibri" w:eastAsia="Calibri" w:hAnsi="Calibri" w:cs="Calibri"/>
            <w:color w:val="1F497D" w:themeColor="text2"/>
            <w:sz w:val="24"/>
            <w:szCs w:val="24"/>
          </w:rPr>
          <w:t>tmckolkata.com</w:t>
        </w:r>
      </w:hyperlink>
    </w:p>
    <w:p w14:paraId="00000011" w14:textId="6F12B9B1" w:rsidR="00712278" w:rsidRPr="003B497C" w:rsidRDefault="00A360AF">
      <w:pPr>
        <w:pStyle w:val="Heading1"/>
        <w:rPr>
          <w:color w:val="1F497D" w:themeColor="text2"/>
        </w:rPr>
      </w:pPr>
      <w:r w:rsidRPr="003B497C">
        <w:rPr>
          <w:color w:val="1F497D" w:themeColor="text2"/>
        </w:rPr>
        <w:t>1. Background and R</w:t>
      </w:r>
      <w:r w:rsidR="003B3414">
        <w:rPr>
          <w:color w:val="1F497D" w:themeColor="text2"/>
        </w:rPr>
        <w:t>eview of Literature</w:t>
      </w:r>
    </w:p>
    <w:p w14:paraId="4C4CACB0" w14:textId="4B19B12A" w:rsidR="0092527B" w:rsidRDefault="00A360AF" w:rsidP="0092527B">
      <w:pPr>
        <w:spacing w:before="240"/>
        <w:rPr>
          <w:rFonts w:ascii="Calibri" w:eastAsia="Calibri" w:hAnsi="Calibri" w:cs="Calibri"/>
          <w:sz w:val="24"/>
          <w:szCs w:val="24"/>
        </w:rPr>
      </w:pPr>
      <w:r>
        <w:rPr>
          <w:rFonts w:ascii="Calibri" w:eastAsia="Calibri" w:hAnsi="Calibri" w:cs="Calibri"/>
          <w:sz w:val="24"/>
          <w:szCs w:val="24"/>
        </w:rPr>
        <w:t>Endometrial carcinoma (EC) is the most common gynecologic malignancy in developed nations, and its incidence is increasing globally. Molecular classification of EC, as defined by The Cancer Genome Atlas (TCGA), has significantly enhanced our understanding o</w:t>
      </w:r>
      <w:r w:rsidR="006B79FE">
        <w:rPr>
          <w:rFonts w:ascii="Calibri" w:eastAsia="Calibri" w:hAnsi="Calibri" w:cs="Calibri"/>
          <w:sz w:val="24"/>
          <w:szCs w:val="24"/>
        </w:rPr>
        <w:t>f tumor behavior and prognosis</w:t>
      </w:r>
      <w:r w:rsidR="00DF0AE6">
        <w:rPr>
          <w:rFonts w:ascii="Calibri" w:eastAsia="Calibri" w:hAnsi="Calibri" w:cs="Calibri"/>
          <w:sz w:val="24"/>
          <w:szCs w:val="24"/>
        </w:rPr>
        <w:t xml:space="preserve"> [1].</w:t>
      </w:r>
      <w:r w:rsidRPr="006B79FE">
        <w:rPr>
          <w:rFonts w:ascii="Calibri" w:eastAsia="Calibri" w:hAnsi="Calibri" w:cs="Calibri"/>
          <w:sz w:val="24"/>
          <w:szCs w:val="24"/>
          <w:vertAlign w:val="superscript"/>
        </w:rPr>
        <w:t xml:space="preserve"> </w:t>
      </w:r>
      <w:r>
        <w:rPr>
          <w:rFonts w:ascii="Calibri" w:eastAsia="Calibri" w:hAnsi="Calibri" w:cs="Calibri"/>
          <w:sz w:val="24"/>
          <w:szCs w:val="24"/>
        </w:rPr>
        <w:t xml:space="preserve">Among the four molecular subtypes, the </w:t>
      </w:r>
      <w:r w:rsidR="006B79FE">
        <w:rPr>
          <w:rFonts w:ascii="Calibri" w:eastAsia="Calibri" w:hAnsi="Calibri" w:cs="Calibri"/>
          <w:sz w:val="24"/>
          <w:szCs w:val="24"/>
        </w:rPr>
        <w:t xml:space="preserve">'No Specific Molecular Profile </w:t>
      </w:r>
      <w:r>
        <w:rPr>
          <w:rFonts w:ascii="Calibri" w:eastAsia="Calibri" w:hAnsi="Calibri" w:cs="Calibri"/>
          <w:sz w:val="24"/>
          <w:szCs w:val="24"/>
        </w:rPr>
        <w:t>(NSMP) group remains the most heterogeneous a</w:t>
      </w:r>
      <w:r w:rsidR="0092527B">
        <w:rPr>
          <w:rFonts w:ascii="Calibri" w:eastAsia="Calibri" w:hAnsi="Calibri" w:cs="Calibri"/>
          <w:sz w:val="24"/>
          <w:szCs w:val="24"/>
        </w:rPr>
        <w:t>nd clinically ambiguous</w:t>
      </w:r>
      <w:r w:rsidR="00DF0AE6">
        <w:rPr>
          <w:rFonts w:ascii="Calibri" w:eastAsia="Calibri" w:hAnsi="Calibri" w:cs="Calibri"/>
          <w:sz w:val="24"/>
          <w:szCs w:val="24"/>
        </w:rPr>
        <w:t xml:space="preserve"> [2,4,5].</w:t>
      </w:r>
    </w:p>
    <w:p w14:paraId="0E363495" w14:textId="3EBCED0A" w:rsidR="0092527B" w:rsidRDefault="00A360AF" w:rsidP="0092527B">
      <w:pPr>
        <w:spacing w:before="240"/>
        <w:rPr>
          <w:rFonts w:ascii="Calibri" w:eastAsia="Calibri" w:hAnsi="Calibri" w:cs="Calibri"/>
          <w:sz w:val="24"/>
          <w:szCs w:val="24"/>
        </w:rPr>
      </w:pPr>
      <w:r>
        <w:rPr>
          <w:rFonts w:ascii="Calibri" w:eastAsia="Calibri" w:hAnsi="Calibri" w:cs="Calibri"/>
          <w:sz w:val="24"/>
          <w:szCs w:val="24"/>
        </w:rPr>
        <w:t>Recent evidence suggests that L1 cell adhesion molecule (L1CAM)—a neural cell adhesion molecule aberrantly expressed in various cancers—is a potent marker of poor p</w:t>
      </w:r>
      <w:r w:rsidR="00CD60A2">
        <w:rPr>
          <w:rFonts w:ascii="Calibri" w:eastAsia="Calibri" w:hAnsi="Calibri" w:cs="Calibri"/>
          <w:sz w:val="24"/>
          <w:szCs w:val="24"/>
        </w:rPr>
        <w:t>rognosis in endometrial cancer</w:t>
      </w:r>
      <w:r w:rsidR="00DF0AE6">
        <w:rPr>
          <w:rFonts w:ascii="Calibri" w:eastAsia="Calibri" w:hAnsi="Calibri" w:cs="Calibri"/>
          <w:sz w:val="24"/>
          <w:szCs w:val="24"/>
        </w:rPr>
        <w:t xml:space="preserve"> [3,4,5].</w:t>
      </w:r>
      <w:r>
        <w:rPr>
          <w:rFonts w:ascii="Calibri" w:eastAsia="Calibri" w:hAnsi="Calibri" w:cs="Calibri"/>
          <w:sz w:val="24"/>
          <w:szCs w:val="24"/>
        </w:rPr>
        <w:t xml:space="preserve"> High L1CAM expression is associated with </w:t>
      </w:r>
      <w:r>
        <w:rPr>
          <w:rFonts w:ascii="Calibri" w:eastAsia="Calibri" w:hAnsi="Calibri" w:cs="Calibri"/>
          <w:sz w:val="24"/>
          <w:szCs w:val="24"/>
        </w:rPr>
        <w:lastRenderedPageBreak/>
        <w:t>aggressive tumor features, epithelial-to-mesenchymal transition (EMT), and increased risk of distant metastases. However, its specific role within the NSMP gr</w:t>
      </w:r>
      <w:r w:rsidR="0092527B">
        <w:rPr>
          <w:rFonts w:ascii="Calibri" w:eastAsia="Calibri" w:hAnsi="Calibri" w:cs="Calibri"/>
          <w:sz w:val="24"/>
          <w:szCs w:val="24"/>
        </w:rPr>
        <w:t>oup remains under-investigated.</w:t>
      </w:r>
    </w:p>
    <w:p w14:paraId="14DD295E" w14:textId="77777777" w:rsidR="00A45A5E" w:rsidRPr="00F83900" w:rsidRDefault="00A45A5E" w:rsidP="00DF0AE6">
      <w:pPr>
        <w:spacing w:before="240"/>
        <w:rPr>
          <w:rFonts w:ascii="Calibri" w:eastAsia="Calibri" w:hAnsi="Calibri" w:cs="Calibri"/>
          <w:b/>
          <w:sz w:val="24"/>
          <w:szCs w:val="24"/>
        </w:rPr>
      </w:pPr>
      <w:r w:rsidRPr="003B3414">
        <w:rPr>
          <w:rFonts w:ascii="Calibri" w:eastAsia="Calibri" w:hAnsi="Calibri" w:cs="Calibri"/>
          <w:b/>
          <w:sz w:val="24"/>
          <w:szCs w:val="24"/>
        </w:rPr>
        <w:t>L1CAM as a Prognostic Marker in Endometrial Cancer Recurrence</w:t>
      </w:r>
    </w:p>
    <w:p w14:paraId="0388B55F"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L1 cell adhesion molecule (L1CAM), a transmembrane glycoprotein involved in cell adhesion and motility, has emerged as a powerful prognostic biomarker in endometrial cancer (EC). Its overexpression is associated with increased tumor invasiveness, epithelial-mesenchymal transition, and metastatic potential.</w:t>
      </w:r>
    </w:p>
    <w:p w14:paraId="2EA2B629" w14:textId="77777777" w:rsidR="00A45A5E" w:rsidRPr="00F83900" w:rsidRDefault="00A45A5E" w:rsidP="00DF0AE6">
      <w:pPr>
        <w:spacing w:before="240"/>
        <w:rPr>
          <w:rFonts w:ascii="Calibri" w:eastAsia="Calibri" w:hAnsi="Calibri" w:cs="Calibri"/>
          <w:sz w:val="24"/>
          <w:szCs w:val="24"/>
        </w:rPr>
      </w:pPr>
      <w:proofErr w:type="spellStart"/>
      <w:r w:rsidRPr="00DF0AE6">
        <w:rPr>
          <w:rFonts w:ascii="Calibri" w:eastAsia="Calibri" w:hAnsi="Calibri" w:cs="Calibri"/>
          <w:sz w:val="24"/>
          <w:szCs w:val="24"/>
        </w:rPr>
        <w:t>Bosse</w:t>
      </w:r>
      <w:proofErr w:type="spellEnd"/>
      <w:r w:rsidRPr="00DF0AE6">
        <w:rPr>
          <w:rFonts w:ascii="Calibri" w:eastAsia="Calibri" w:hAnsi="Calibri" w:cs="Calibri"/>
          <w:sz w:val="24"/>
          <w:szCs w:val="24"/>
        </w:rPr>
        <w:t xml:space="preserve"> et al.</w:t>
      </w:r>
      <w:r w:rsidRPr="00F83900">
        <w:rPr>
          <w:rFonts w:ascii="Calibri" w:eastAsia="Calibri" w:hAnsi="Calibri" w:cs="Calibri"/>
          <w:sz w:val="24"/>
          <w:szCs w:val="24"/>
        </w:rPr>
        <w:t xml:space="preserve"> conducted a pivotal analysis of L1CAM expression in the PORTEC-1 and PORTEC-2 trials and demonstrated that L1CAM positivity (&gt;10% tumor cell staining by IHC) was significantly associated with:</w:t>
      </w:r>
    </w:p>
    <w:p w14:paraId="333302A9"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 xml:space="preserve">Higher risk of </w:t>
      </w:r>
      <w:r w:rsidRPr="00DF0AE6">
        <w:rPr>
          <w:rFonts w:ascii="Calibri" w:eastAsia="Calibri" w:hAnsi="Calibri" w:cs="Calibri"/>
          <w:sz w:val="24"/>
          <w:szCs w:val="24"/>
        </w:rPr>
        <w:t>distant recurrence</w:t>
      </w:r>
      <w:r w:rsidRPr="00F83900">
        <w:rPr>
          <w:rFonts w:ascii="Calibri" w:eastAsia="Calibri" w:hAnsi="Calibri" w:cs="Calibri"/>
          <w:sz w:val="24"/>
          <w:szCs w:val="24"/>
        </w:rPr>
        <w:t xml:space="preserve"> (HR 5.1, 95% CI 3.1–8.7),</w:t>
      </w:r>
    </w:p>
    <w:p w14:paraId="46F9D6F9"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 xml:space="preserve">Worse </w:t>
      </w:r>
      <w:r w:rsidRPr="00DF0AE6">
        <w:rPr>
          <w:rFonts w:ascii="Calibri" w:eastAsia="Calibri" w:hAnsi="Calibri" w:cs="Calibri"/>
          <w:sz w:val="24"/>
          <w:szCs w:val="24"/>
        </w:rPr>
        <w:t>overall survival</w:t>
      </w:r>
      <w:r w:rsidRPr="00F83900">
        <w:rPr>
          <w:rFonts w:ascii="Calibri" w:eastAsia="Calibri" w:hAnsi="Calibri" w:cs="Calibri"/>
          <w:sz w:val="24"/>
          <w:szCs w:val="24"/>
        </w:rPr>
        <w:t xml:space="preserve"> (HR 2.1, 95% CI 1.41–2.98),</w:t>
      </w:r>
    </w:p>
    <w:p w14:paraId="79B8F687" w14:textId="7027FED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 xml:space="preserve">Independent prognostic value for </w:t>
      </w:r>
      <w:r w:rsidRPr="00DF0AE6">
        <w:rPr>
          <w:rFonts w:ascii="Calibri" w:eastAsia="Calibri" w:hAnsi="Calibri" w:cs="Calibri"/>
          <w:sz w:val="24"/>
          <w:szCs w:val="24"/>
        </w:rPr>
        <w:t>disease-free survival (DFS)</w:t>
      </w:r>
      <w:r w:rsidRPr="00F83900">
        <w:rPr>
          <w:rFonts w:ascii="Calibri" w:eastAsia="Calibri" w:hAnsi="Calibri" w:cs="Calibri"/>
          <w:sz w:val="24"/>
          <w:szCs w:val="24"/>
        </w:rPr>
        <w:t xml:space="preserve"> and </w:t>
      </w:r>
      <w:r w:rsidRPr="00DF0AE6">
        <w:rPr>
          <w:rFonts w:ascii="Calibri" w:eastAsia="Calibri" w:hAnsi="Calibri" w:cs="Calibri"/>
          <w:sz w:val="24"/>
          <w:szCs w:val="24"/>
        </w:rPr>
        <w:t>recurrence risk</w:t>
      </w:r>
      <w:r w:rsidRPr="00F83900">
        <w:rPr>
          <w:rFonts w:ascii="Calibri" w:eastAsia="Calibri" w:hAnsi="Calibri" w:cs="Calibri"/>
          <w:sz w:val="24"/>
          <w:szCs w:val="24"/>
        </w:rPr>
        <w:t xml:space="preserve"> after multivariate adjustment [</w:t>
      </w:r>
      <w:r w:rsidR="00335ECE" w:rsidRPr="00DF0AE6">
        <w:rPr>
          <w:rFonts w:ascii="Calibri" w:eastAsia="Calibri" w:hAnsi="Calibri" w:cs="Calibri"/>
          <w:sz w:val="24"/>
          <w:szCs w:val="24"/>
        </w:rPr>
        <w:t>6</w:t>
      </w:r>
      <w:r w:rsidRPr="00F83900">
        <w:rPr>
          <w:rFonts w:ascii="Calibri" w:eastAsia="Calibri" w:hAnsi="Calibri" w:cs="Calibri"/>
          <w:sz w:val="24"/>
          <w:szCs w:val="24"/>
        </w:rPr>
        <w:t>].</w:t>
      </w:r>
    </w:p>
    <w:p w14:paraId="47D6A4B6"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 xml:space="preserve">L1CAM expression is frequently observed in </w:t>
      </w:r>
      <w:r w:rsidRPr="00DF0AE6">
        <w:rPr>
          <w:rFonts w:ascii="Calibri" w:eastAsia="Calibri" w:hAnsi="Calibri" w:cs="Calibri"/>
          <w:sz w:val="24"/>
          <w:szCs w:val="24"/>
        </w:rPr>
        <w:t>p53-abnormal tumors</w:t>
      </w:r>
      <w:r w:rsidRPr="00F83900">
        <w:rPr>
          <w:rFonts w:ascii="Calibri" w:eastAsia="Calibri" w:hAnsi="Calibri" w:cs="Calibri"/>
          <w:sz w:val="24"/>
          <w:szCs w:val="24"/>
        </w:rPr>
        <w:t xml:space="preserve">, but notably, it also identifies a high-risk subset within the </w:t>
      </w:r>
      <w:r w:rsidRPr="00DF0AE6">
        <w:rPr>
          <w:rFonts w:ascii="Calibri" w:eastAsia="Calibri" w:hAnsi="Calibri" w:cs="Calibri"/>
          <w:sz w:val="24"/>
          <w:szCs w:val="24"/>
        </w:rPr>
        <w:t>NSMP (no specific molecular profile)</w:t>
      </w:r>
      <w:r w:rsidRPr="00F83900">
        <w:rPr>
          <w:rFonts w:ascii="Calibri" w:eastAsia="Calibri" w:hAnsi="Calibri" w:cs="Calibri"/>
          <w:sz w:val="24"/>
          <w:szCs w:val="24"/>
        </w:rPr>
        <w:t xml:space="preserve"> group.</w:t>
      </w:r>
    </w:p>
    <w:p w14:paraId="1079A3C6" w14:textId="77777777" w:rsidR="00A45A5E" w:rsidRPr="00F83900" w:rsidRDefault="00A45A5E" w:rsidP="00DF0AE6">
      <w:pPr>
        <w:spacing w:before="240"/>
        <w:rPr>
          <w:rFonts w:ascii="Calibri" w:eastAsia="Calibri" w:hAnsi="Calibri" w:cs="Calibri"/>
          <w:sz w:val="24"/>
          <w:szCs w:val="24"/>
        </w:rPr>
      </w:pPr>
      <w:proofErr w:type="spellStart"/>
      <w:r w:rsidRPr="00DF0AE6">
        <w:rPr>
          <w:rFonts w:ascii="Calibri" w:eastAsia="Calibri" w:hAnsi="Calibri" w:cs="Calibri"/>
          <w:sz w:val="24"/>
          <w:szCs w:val="24"/>
        </w:rPr>
        <w:t>Komoss</w:t>
      </w:r>
      <w:proofErr w:type="spellEnd"/>
      <w:r w:rsidRPr="00DF0AE6">
        <w:rPr>
          <w:rFonts w:ascii="Calibri" w:eastAsia="Calibri" w:hAnsi="Calibri" w:cs="Calibri"/>
          <w:sz w:val="24"/>
          <w:szCs w:val="24"/>
        </w:rPr>
        <w:t xml:space="preserve"> et al.</w:t>
      </w:r>
      <w:r w:rsidRPr="00F83900">
        <w:rPr>
          <w:rFonts w:ascii="Calibri" w:eastAsia="Calibri" w:hAnsi="Calibri" w:cs="Calibri"/>
          <w:sz w:val="24"/>
          <w:szCs w:val="24"/>
        </w:rPr>
        <w:t xml:space="preserve"> showed that while L1CAM is most frequent in p53-abnormal tumors (80%), its expression in NSMP tumors was independently predictive of </w:t>
      </w:r>
      <w:r w:rsidRPr="00DF0AE6">
        <w:rPr>
          <w:rFonts w:ascii="Calibri" w:eastAsia="Calibri" w:hAnsi="Calibri" w:cs="Calibri"/>
          <w:sz w:val="24"/>
          <w:szCs w:val="24"/>
        </w:rPr>
        <w:t>shorter disease-specific survival</w:t>
      </w:r>
      <w:r w:rsidRPr="00F83900">
        <w:rPr>
          <w:rFonts w:ascii="Calibri" w:eastAsia="Calibri" w:hAnsi="Calibri" w:cs="Calibri"/>
          <w:sz w:val="24"/>
          <w:szCs w:val="24"/>
        </w:rPr>
        <w:t xml:space="preserve"> (p &lt; 0.0001), and remained significant in multivariate models (p = 0.035) [8].</w:t>
      </w:r>
    </w:p>
    <w:p w14:paraId="258CAB9D" w14:textId="77777777" w:rsidR="00A45A5E" w:rsidRPr="00F83900" w:rsidRDefault="00A45A5E" w:rsidP="00DF0AE6">
      <w:pPr>
        <w:spacing w:before="240"/>
        <w:rPr>
          <w:rFonts w:ascii="Calibri" w:eastAsia="Calibri" w:hAnsi="Calibri" w:cs="Calibri"/>
          <w:sz w:val="24"/>
          <w:szCs w:val="24"/>
        </w:rPr>
      </w:pPr>
      <w:proofErr w:type="spellStart"/>
      <w:r w:rsidRPr="00DF0AE6">
        <w:rPr>
          <w:rFonts w:ascii="Calibri" w:eastAsia="Calibri" w:hAnsi="Calibri" w:cs="Calibri"/>
          <w:sz w:val="24"/>
          <w:szCs w:val="24"/>
        </w:rPr>
        <w:t>Ravaggi</w:t>
      </w:r>
      <w:proofErr w:type="spellEnd"/>
      <w:r w:rsidRPr="00DF0AE6">
        <w:rPr>
          <w:rFonts w:ascii="Calibri" w:eastAsia="Calibri" w:hAnsi="Calibri" w:cs="Calibri"/>
          <w:sz w:val="24"/>
          <w:szCs w:val="24"/>
        </w:rPr>
        <w:t xml:space="preserve"> et al.</w:t>
      </w:r>
      <w:r w:rsidRPr="00F83900">
        <w:rPr>
          <w:rFonts w:ascii="Calibri" w:eastAsia="Calibri" w:hAnsi="Calibri" w:cs="Calibri"/>
          <w:sz w:val="24"/>
          <w:szCs w:val="24"/>
        </w:rPr>
        <w:t xml:space="preserve"> further corroborated the prognostic relevance of L1CAM in NSMP endometrial cancers, identifying L1CAM-positive tumors as "early relapsing," characterized by </w:t>
      </w:r>
      <w:r w:rsidRPr="00DF0AE6">
        <w:rPr>
          <w:rFonts w:ascii="Calibri" w:eastAsia="Calibri" w:hAnsi="Calibri" w:cs="Calibri"/>
          <w:sz w:val="24"/>
          <w:szCs w:val="24"/>
        </w:rPr>
        <w:t>shorter platinum-free intervals</w:t>
      </w:r>
      <w:r w:rsidRPr="00F83900">
        <w:rPr>
          <w:rFonts w:ascii="Calibri" w:eastAsia="Calibri" w:hAnsi="Calibri" w:cs="Calibri"/>
          <w:sz w:val="24"/>
          <w:szCs w:val="24"/>
        </w:rPr>
        <w:t xml:space="preserve">, </w:t>
      </w:r>
      <w:r w:rsidRPr="00DF0AE6">
        <w:rPr>
          <w:rFonts w:ascii="Calibri" w:eastAsia="Calibri" w:hAnsi="Calibri" w:cs="Calibri"/>
          <w:sz w:val="24"/>
          <w:szCs w:val="24"/>
        </w:rPr>
        <w:t>poorer DFS</w:t>
      </w:r>
      <w:r w:rsidRPr="00F83900">
        <w:rPr>
          <w:rFonts w:ascii="Calibri" w:eastAsia="Calibri" w:hAnsi="Calibri" w:cs="Calibri"/>
          <w:sz w:val="24"/>
          <w:szCs w:val="24"/>
        </w:rPr>
        <w:t xml:space="preserve">, and </w:t>
      </w:r>
      <w:r w:rsidRPr="00DF0AE6">
        <w:rPr>
          <w:rFonts w:ascii="Calibri" w:eastAsia="Calibri" w:hAnsi="Calibri" w:cs="Calibri"/>
          <w:sz w:val="24"/>
          <w:szCs w:val="24"/>
        </w:rPr>
        <w:t>higher rates of distant metastasis</w:t>
      </w:r>
      <w:r w:rsidRPr="00F83900">
        <w:rPr>
          <w:rFonts w:ascii="Calibri" w:eastAsia="Calibri" w:hAnsi="Calibri" w:cs="Calibri"/>
          <w:sz w:val="24"/>
          <w:szCs w:val="24"/>
        </w:rPr>
        <w:t xml:space="preserve"> [7].</w:t>
      </w:r>
    </w:p>
    <w:p w14:paraId="20A060DB"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 xml:space="preserve">These findings suggest that L1CAM may serve as a </w:t>
      </w:r>
      <w:r w:rsidRPr="00DF0AE6">
        <w:rPr>
          <w:rFonts w:ascii="Calibri" w:eastAsia="Calibri" w:hAnsi="Calibri" w:cs="Calibri"/>
          <w:sz w:val="24"/>
          <w:szCs w:val="24"/>
        </w:rPr>
        <w:t>refinement tool within molecular classification systems</w:t>
      </w:r>
      <w:r w:rsidRPr="00F83900">
        <w:rPr>
          <w:rFonts w:ascii="Calibri" w:eastAsia="Calibri" w:hAnsi="Calibri" w:cs="Calibri"/>
          <w:sz w:val="24"/>
          <w:szCs w:val="24"/>
        </w:rPr>
        <w:t>, particularly for patients classified as NSMP, who currently lack clearly defined therapeutic pathways. Its use could help tailor adjuvant therapy and follow-up intensity.</w:t>
      </w:r>
    </w:p>
    <w:p w14:paraId="43B07B96" w14:textId="26F79495" w:rsidR="00A45A5E" w:rsidRPr="00F83900" w:rsidRDefault="00A45A5E" w:rsidP="00DF0AE6">
      <w:pPr>
        <w:spacing w:before="240"/>
        <w:rPr>
          <w:rFonts w:ascii="Calibri" w:eastAsia="Calibri" w:hAnsi="Calibri" w:cs="Calibri"/>
          <w:sz w:val="24"/>
          <w:szCs w:val="24"/>
        </w:rPr>
      </w:pPr>
    </w:p>
    <w:p w14:paraId="64821503" w14:textId="2C8CAC7F" w:rsidR="00A45A5E" w:rsidRPr="00F83900" w:rsidRDefault="00A45A5E" w:rsidP="00DF0AE6">
      <w:pPr>
        <w:spacing w:before="240"/>
        <w:rPr>
          <w:rFonts w:ascii="Calibri" w:eastAsia="Calibri" w:hAnsi="Calibri" w:cs="Calibri"/>
          <w:b/>
          <w:sz w:val="24"/>
          <w:szCs w:val="24"/>
        </w:rPr>
      </w:pPr>
      <w:r w:rsidRPr="00F83900">
        <w:rPr>
          <w:rFonts w:ascii="Calibri" w:eastAsia="Calibri" w:hAnsi="Calibri" w:cs="Calibri"/>
          <w:b/>
          <w:sz w:val="24"/>
          <w:szCs w:val="24"/>
        </w:rPr>
        <w:lastRenderedPageBreak/>
        <w:t>Su</w:t>
      </w:r>
      <w:bookmarkStart w:id="2" w:name="_GoBack"/>
      <w:bookmarkEnd w:id="2"/>
      <w:r w:rsidRPr="00F83900">
        <w:rPr>
          <w:rFonts w:ascii="Calibri" w:eastAsia="Calibri" w:hAnsi="Calibri" w:cs="Calibri"/>
          <w:b/>
          <w:sz w:val="24"/>
          <w:szCs w:val="24"/>
        </w:rPr>
        <w:t>mmary of Prognostic Role:</w:t>
      </w:r>
    </w:p>
    <w:tbl>
      <w:tblPr>
        <w:tblW w:w="932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67"/>
        <w:gridCol w:w="4284"/>
        <w:gridCol w:w="2674"/>
      </w:tblGrid>
      <w:tr w:rsidR="00A45A5E" w:rsidRPr="00F83900" w14:paraId="2739A50C" w14:textId="77777777" w:rsidTr="00DF0AE6">
        <w:trPr>
          <w:trHeight w:val="752"/>
          <w:tblHeader/>
          <w:tblCellSpacing w:w="15" w:type="dxa"/>
        </w:trPr>
        <w:tc>
          <w:tcPr>
            <w:tcW w:w="0" w:type="auto"/>
            <w:vAlign w:val="center"/>
            <w:hideMark/>
          </w:tcPr>
          <w:p w14:paraId="6D6D0707"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Feature</w:t>
            </w:r>
          </w:p>
        </w:tc>
        <w:tc>
          <w:tcPr>
            <w:tcW w:w="0" w:type="auto"/>
            <w:vAlign w:val="center"/>
            <w:hideMark/>
          </w:tcPr>
          <w:p w14:paraId="0AB389D0"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L1CAM Positive</w:t>
            </w:r>
          </w:p>
        </w:tc>
        <w:tc>
          <w:tcPr>
            <w:tcW w:w="0" w:type="auto"/>
            <w:vAlign w:val="center"/>
            <w:hideMark/>
          </w:tcPr>
          <w:p w14:paraId="24BAA431"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L1CAM Negative</w:t>
            </w:r>
          </w:p>
        </w:tc>
      </w:tr>
      <w:tr w:rsidR="00A45A5E" w:rsidRPr="00F83900" w14:paraId="0835B014" w14:textId="77777777" w:rsidTr="00DF0AE6">
        <w:trPr>
          <w:trHeight w:val="738"/>
          <w:tblCellSpacing w:w="15" w:type="dxa"/>
        </w:trPr>
        <w:tc>
          <w:tcPr>
            <w:tcW w:w="0" w:type="auto"/>
            <w:vAlign w:val="center"/>
            <w:hideMark/>
          </w:tcPr>
          <w:p w14:paraId="697D8E81"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Recurrence risk</w:t>
            </w:r>
          </w:p>
        </w:tc>
        <w:tc>
          <w:tcPr>
            <w:tcW w:w="0" w:type="auto"/>
            <w:vAlign w:val="center"/>
            <w:hideMark/>
          </w:tcPr>
          <w:p w14:paraId="10D0E034"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High (especially distant)</w:t>
            </w:r>
          </w:p>
        </w:tc>
        <w:tc>
          <w:tcPr>
            <w:tcW w:w="0" w:type="auto"/>
            <w:vAlign w:val="center"/>
            <w:hideMark/>
          </w:tcPr>
          <w:p w14:paraId="3835EF9A"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Lower</w:t>
            </w:r>
          </w:p>
        </w:tc>
      </w:tr>
      <w:tr w:rsidR="00A45A5E" w:rsidRPr="00F83900" w14:paraId="044BF683" w14:textId="77777777" w:rsidTr="00DF0AE6">
        <w:trPr>
          <w:trHeight w:val="738"/>
          <w:tblCellSpacing w:w="15" w:type="dxa"/>
        </w:trPr>
        <w:tc>
          <w:tcPr>
            <w:tcW w:w="0" w:type="auto"/>
            <w:vAlign w:val="center"/>
            <w:hideMark/>
          </w:tcPr>
          <w:p w14:paraId="0EB0AD89"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Common in</w:t>
            </w:r>
          </w:p>
        </w:tc>
        <w:tc>
          <w:tcPr>
            <w:tcW w:w="0" w:type="auto"/>
            <w:vAlign w:val="center"/>
            <w:hideMark/>
          </w:tcPr>
          <w:p w14:paraId="2AFE1213"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p53-abn, NSMP</w:t>
            </w:r>
          </w:p>
        </w:tc>
        <w:tc>
          <w:tcPr>
            <w:tcW w:w="0" w:type="auto"/>
            <w:vAlign w:val="center"/>
            <w:hideMark/>
          </w:tcPr>
          <w:p w14:paraId="70082A4E"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 xml:space="preserve">POLE, </w:t>
            </w:r>
            <w:proofErr w:type="spellStart"/>
            <w:r w:rsidRPr="00F83900">
              <w:rPr>
                <w:rFonts w:ascii="Calibri" w:eastAsia="Calibri" w:hAnsi="Calibri" w:cs="Calibri"/>
                <w:sz w:val="24"/>
                <w:szCs w:val="24"/>
              </w:rPr>
              <w:t>MMRd</w:t>
            </w:r>
            <w:proofErr w:type="spellEnd"/>
            <w:r w:rsidRPr="00F83900">
              <w:rPr>
                <w:rFonts w:ascii="Calibri" w:eastAsia="Calibri" w:hAnsi="Calibri" w:cs="Calibri"/>
                <w:sz w:val="24"/>
                <w:szCs w:val="24"/>
              </w:rPr>
              <w:t xml:space="preserve"> (rare)</w:t>
            </w:r>
          </w:p>
        </w:tc>
      </w:tr>
      <w:tr w:rsidR="00A45A5E" w:rsidRPr="00F83900" w14:paraId="167D2DAA" w14:textId="77777777" w:rsidTr="00DF0AE6">
        <w:trPr>
          <w:trHeight w:val="738"/>
          <w:tblCellSpacing w:w="15" w:type="dxa"/>
        </w:trPr>
        <w:tc>
          <w:tcPr>
            <w:tcW w:w="0" w:type="auto"/>
            <w:vAlign w:val="center"/>
            <w:hideMark/>
          </w:tcPr>
          <w:p w14:paraId="713CC2F3"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Prognostic impact</w:t>
            </w:r>
          </w:p>
        </w:tc>
        <w:tc>
          <w:tcPr>
            <w:tcW w:w="0" w:type="auto"/>
            <w:vAlign w:val="center"/>
            <w:hideMark/>
          </w:tcPr>
          <w:p w14:paraId="430FC96E"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Shorter DFS, OS</w:t>
            </w:r>
          </w:p>
        </w:tc>
        <w:tc>
          <w:tcPr>
            <w:tcW w:w="0" w:type="auto"/>
            <w:vAlign w:val="center"/>
            <w:hideMark/>
          </w:tcPr>
          <w:p w14:paraId="4FAF6331"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More favorable</w:t>
            </w:r>
          </w:p>
        </w:tc>
      </w:tr>
      <w:tr w:rsidR="00A45A5E" w:rsidRPr="00F83900" w14:paraId="5A74D64F" w14:textId="77777777" w:rsidTr="00DF0AE6">
        <w:trPr>
          <w:trHeight w:val="752"/>
          <w:tblCellSpacing w:w="15" w:type="dxa"/>
        </w:trPr>
        <w:tc>
          <w:tcPr>
            <w:tcW w:w="0" w:type="auto"/>
            <w:vAlign w:val="center"/>
            <w:hideMark/>
          </w:tcPr>
          <w:p w14:paraId="5B4D8495"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Utility in NSMP</w:t>
            </w:r>
          </w:p>
        </w:tc>
        <w:tc>
          <w:tcPr>
            <w:tcW w:w="0" w:type="auto"/>
            <w:vAlign w:val="center"/>
            <w:hideMark/>
          </w:tcPr>
          <w:p w14:paraId="47E44050"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Identifies early-relapsing patients</w:t>
            </w:r>
          </w:p>
        </w:tc>
        <w:tc>
          <w:tcPr>
            <w:tcW w:w="0" w:type="auto"/>
            <w:vAlign w:val="center"/>
            <w:hideMark/>
          </w:tcPr>
          <w:p w14:paraId="1A842464" w14:textId="77777777" w:rsidR="00A45A5E" w:rsidRPr="00F83900" w:rsidRDefault="00A45A5E" w:rsidP="00DF0AE6">
            <w:pPr>
              <w:spacing w:before="240"/>
              <w:rPr>
                <w:rFonts w:ascii="Calibri" w:eastAsia="Calibri" w:hAnsi="Calibri" w:cs="Calibri"/>
                <w:sz w:val="24"/>
                <w:szCs w:val="24"/>
              </w:rPr>
            </w:pPr>
            <w:r w:rsidRPr="00F83900">
              <w:rPr>
                <w:rFonts w:ascii="Calibri" w:eastAsia="Calibri" w:hAnsi="Calibri" w:cs="Calibri"/>
                <w:sz w:val="24"/>
                <w:szCs w:val="24"/>
              </w:rPr>
              <w:t>Lower-risk subgroup</w:t>
            </w:r>
          </w:p>
        </w:tc>
      </w:tr>
    </w:tbl>
    <w:p w14:paraId="223E8F8A" w14:textId="77777777" w:rsidR="003B3414" w:rsidRDefault="003B3414" w:rsidP="0092527B">
      <w:pPr>
        <w:spacing w:before="240"/>
        <w:rPr>
          <w:rFonts w:ascii="Calibri" w:eastAsia="Calibri" w:hAnsi="Calibri" w:cs="Calibri"/>
          <w:sz w:val="24"/>
          <w:szCs w:val="24"/>
        </w:rPr>
      </w:pPr>
    </w:p>
    <w:p w14:paraId="00000012" w14:textId="11E1E5EE" w:rsidR="00712278" w:rsidRDefault="00A360AF" w:rsidP="0092527B">
      <w:pPr>
        <w:spacing w:before="240"/>
        <w:rPr>
          <w:rFonts w:ascii="Calibri" w:eastAsia="Calibri" w:hAnsi="Calibri" w:cs="Calibri"/>
          <w:sz w:val="24"/>
          <w:szCs w:val="24"/>
        </w:rPr>
      </w:pPr>
      <w:r>
        <w:rPr>
          <w:rFonts w:ascii="Calibri" w:eastAsia="Calibri" w:hAnsi="Calibri" w:cs="Calibri"/>
          <w:sz w:val="24"/>
          <w:szCs w:val="24"/>
        </w:rPr>
        <w:t>This study aims to explore recurrence patterns in NSMP EC and evaluate the prognostic value of L1CAM, potentially identifying a high-risk NSMP subgroup requiring tailored surveillance or adjuvant therapy.</w:t>
      </w:r>
    </w:p>
    <w:p w14:paraId="00000013" w14:textId="77777777" w:rsidR="00712278" w:rsidRPr="003B497C" w:rsidRDefault="00A360AF">
      <w:pPr>
        <w:pStyle w:val="Heading1"/>
        <w:rPr>
          <w:color w:val="1F497D" w:themeColor="text2"/>
        </w:rPr>
      </w:pPr>
      <w:r w:rsidRPr="003B497C">
        <w:rPr>
          <w:color w:val="1F497D" w:themeColor="text2"/>
        </w:rPr>
        <w:t>2. Objectives</w:t>
      </w:r>
    </w:p>
    <w:p w14:paraId="1D104B9D" w14:textId="77777777" w:rsidR="00F81D78" w:rsidRDefault="00A360AF" w:rsidP="00F81D78">
      <w:pPr>
        <w:pStyle w:val="Heading2"/>
        <w:rPr>
          <w:color w:val="1F497D" w:themeColor="text2"/>
        </w:rPr>
      </w:pPr>
      <w:r w:rsidRPr="003B497C">
        <w:rPr>
          <w:color w:val="1F497D" w:themeColor="text2"/>
        </w:rPr>
        <w:t>Primary Objective</w:t>
      </w:r>
    </w:p>
    <w:p w14:paraId="00000015" w14:textId="15318EF1" w:rsidR="00712278" w:rsidRPr="00F81D78" w:rsidRDefault="00A360AF" w:rsidP="00F81D78">
      <w:pPr>
        <w:pStyle w:val="Heading2"/>
        <w:numPr>
          <w:ilvl w:val="0"/>
          <w:numId w:val="8"/>
        </w:numPr>
        <w:rPr>
          <w:b w:val="0"/>
          <w:color w:val="1F497D" w:themeColor="text2"/>
        </w:rPr>
      </w:pPr>
      <w:r w:rsidRPr="00F81D78">
        <w:rPr>
          <w:b w:val="0"/>
          <w:color w:val="000000"/>
          <w:sz w:val="24"/>
          <w:szCs w:val="24"/>
        </w:rPr>
        <w:t>To determine whether L1CAM expression is associated with increased recurrence risk and poor survival in NSMP endometrial cancer.</w:t>
      </w:r>
    </w:p>
    <w:p w14:paraId="00000016" w14:textId="77777777" w:rsidR="00712278" w:rsidRPr="003B497C" w:rsidRDefault="00A360AF">
      <w:pPr>
        <w:pStyle w:val="Heading2"/>
        <w:rPr>
          <w:color w:val="1F497D" w:themeColor="text2"/>
        </w:rPr>
      </w:pPr>
      <w:r w:rsidRPr="003B497C">
        <w:rPr>
          <w:color w:val="1F497D" w:themeColor="text2"/>
        </w:rPr>
        <w:t>Secondary Objectives</w:t>
      </w:r>
    </w:p>
    <w:p w14:paraId="16196AAF" w14:textId="27BFBCBF" w:rsidR="00F81D78" w:rsidRPr="00F81D78" w:rsidRDefault="00A360AF" w:rsidP="00F81D78">
      <w:pPr>
        <w:pStyle w:val="ListParagraph"/>
        <w:numPr>
          <w:ilvl w:val="0"/>
          <w:numId w:val="8"/>
        </w:numPr>
        <w:rPr>
          <w:rFonts w:ascii="Calibri" w:eastAsia="Calibri" w:hAnsi="Calibri" w:cs="Calibri"/>
          <w:sz w:val="24"/>
          <w:szCs w:val="24"/>
        </w:rPr>
      </w:pPr>
      <w:r w:rsidRPr="00F81D78">
        <w:rPr>
          <w:rFonts w:ascii="Calibri" w:eastAsia="Calibri" w:hAnsi="Calibri" w:cs="Calibri"/>
          <w:sz w:val="24"/>
          <w:szCs w:val="24"/>
        </w:rPr>
        <w:t>To characterize recurrence patterns (site, timing, type) in L1CAM-positive vs</w:t>
      </w:r>
      <w:r w:rsidR="00F81D78">
        <w:rPr>
          <w:rFonts w:ascii="Calibri" w:eastAsia="Calibri" w:hAnsi="Calibri" w:cs="Calibri"/>
          <w:sz w:val="24"/>
          <w:szCs w:val="24"/>
        </w:rPr>
        <w:t xml:space="preserve">. </w:t>
      </w:r>
      <w:r w:rsidR="00F81D78" w:rsidRPr="00F81D78">
        <w:rPr>
          <w:rFonts w:ascii="Calibri" w:eastAsia="Calibri" w:hAnsi="Calibri" w:cs="Calibri"/>
          <w:sz w:val="24"/>
          <w:szCs w:val="24"/>
        </w:rPr>
        <w:t>L1CAM-negative NSMP tumors.</w:t>
      </w:r>
    </w:p>
    <w:p w14:paraId="528347A1" w14:textId="77777777" w:rsidR="00F81D78" w:rsidRDefault="00A360AF" w:rsidP="00F81D78">
      <w:pPr>
        <w:pStyle w:val="ListParagraph"/>
        <w:numPr>
          <w:ilvl w:val="0"/>
          <w:numId w:val="8"/>
        </w:numPr>
        <w:rPr>
          <w:rFonts w:ascii="Calibri" w:eastAsia="Calibri" w:hAnsi="Calibri" w:cs="Calibri"/>
          <w:sz w:val="24"/>
          <w:szCs w:val="24"/>
        </w:rPr>
      </w:pPr>
      <w:r w:rsidRPr="00F81D78">
        <w:rPr>
          <w:rFonts w:ascii="Calibri" w:eastAsia="Calibri" w:hAnsi="Calibri" w:cs="Calibri"/>
          <w:sz w:val="24"/>
          <w:szCs w:val="24"/>
        </w:rPr>
        <w:t xml:space="preserve">To correlate L1CAM expression with </w:t>
      </w:r>
      <w:r w:rsidR="00F81D78" w:rsidRPr="00F81D78">
        <w:rPr>
          <w:rFonts w:ascii="Calibri" w:eastAsia="Calibri" w:hAnsi="Calibri" w:cs="Calibri"/>
          <w:sz w:val="24"/>
          <w:szCs w:val="24"/>
        </w:rPr>
        <w:t>clinicopathologic param</w:t>
      </w:r>
      <w:r w:rsidR="00F81D78">
        <w:rPr>
          <w:rFonts w:ascii="Calibri" w:eastAsia="Calibri" w:hAnsi="Calibri" w:cs="Calibri"/>
          <w:sz w:val="24"/>
          <w:szCs w:val="24"/>
        </w:rPr>
        <w:t>eters.</w:t>
      </w:r>
    </w:p>
    <w:p w14:paraId="00000017" w14:textId="115FC9E7" w:rsidR="00712278" w:rsidRPr="00F81D78" w:rsidRDefault="00A360AF" w:rsidP="00F81D78">
      <w:pPr>
        <w:pStyle w:val="ListParagraph"/>
        <w:numPr>
          <w:ilvl w:val="0"/>
          <w:numId w:val="8"/>
        </w:numPr>
        <w:rPr>
          <w:rFonts w:ascii="Calibri" w:eastAsia="Calibri" w:hAnsi="Calibri" w:cs="Calibri"/>
          <w:sz w:val="24"/>
          <w:szCs w:val="24"/>
        </w:rPr>
      </w:pPr>
      <w:r w:rsidRPr="00F81D78">
        <w:rPr>
          <w:rFonts w:ascii="Calibri" w:eastAsia="Calibri" w:hAnsi="Calibri" w:cs="Calibri"/>
          <w:sz w:val="24"/>
          <w:szCs w:val="24"/>
        </w:rPr>
        <w:t>To evaluate L1CAM as an independent prognostic biomarker through multivariate survival analysis.</w:t>
      </w:r>
    </w:p>
    <w:p w14:paraId="00000018" w14:textId="77777777" w:rsidR="00712278" w:rsidRPr="003B497C" w:rsidRDefault="00A360AF">
      <w:pPr>
        <w:pStyle w:val="Heading1"/>
        <w:rPr>
          <w:color w:val="1F497D" w:themeColor="text2"/>
        </w:rPr>
      </w:pPr>
      <w:r w:rsidRPr="003B497C">
        <w:rPr>
          <w:color w:val="1F497D" w:themeColor="text2"/>
        </w:rPr>
        <w:lastRenderedPageBreak/>
        <w:t>3. Study Design</w:t>
      </w:r>
    </w:p>
    <w:p w14:paraId="2CD3DC4E" w14:textId="77777777" w:rsidR="00AD3EBA" w:rsidRDefault="00A360AF" w:rsidP="00AD3EBA">
      <w:pPr>
        <w:spacing w:after="0"/>
        <w:rPr>
          <w:rFonts w:ascii="Calibri" w:eastAsia="Calibri" w:hAnsi="Calibri" w:cs="Calibri"/>
          <w:sz w:val="24"/>
          <w:szCs w:val="24"/>
        </w:rPr>
      </w:pPr>
      <w:r>
        <w:rPr>
          <w:rFonts w:ascii="Calibri" w:eastAsia="Calibri" w:hAnsi="Calibri" w:cs="Calibri"/>
          <w:sz w:val="24"/>
          <w:szCs w:val="24"/>
        </w:rPr>
        <w:t xml:space="preserve">Type: </w:t>
      </w:r>
      <w:r w:rsidR="0092527B">
        <w:rPr>
          <w:rFonts w:ascii="Calibri" w:eastAsia="Calibri" w:hAnsi="Calibri" w:cs="Calibri"/>
          <w:sz w:val="24"/>
          <w:szCs w:val="24"/>
        </w:rPr>
        <w:tab/>
      </w:r>
      <w:r w:rsidR="0092527B">
        <w:rPr>
          <w:rFonts w:ascii="Calibri" w:eastAsia="Calibri" w:hAnsi="Calibri" w:cs="Calibri"/>
          <w:sz w:val="24"/>
          <w:szCs w:val="24"/>
        </w:rPr>
        <w:tab/>
      </w:r>
      <w:r>
        <w:rPr>
          <w:rFonts w:ascii="Calibri" w:eastAsia="Calibri" w:hAnsi="Calibri" w:cs="Calibri"/>
          <w:sz w:val="24"/>
          <w:szCs w:val="24"/>
        </w:rPr>
        <w:t xml:space="preserve">Retrospective case-control study </w:t>
      </w:r>
      <w:r>
        <w:rPr>
          <w:rFonts w:ascii="Calibri" w:eastAsia="Calibri" w:hAnsi="Calibri" w:cs="Calibri"/>
          <w:sz w:val="24"/>
          <w:szCs w:val="24"/>
        </w:rPr>
        <w:br/>
        <w:t xml:space="preserve">Setting: </w:t>
      </w:r>
      <w:r w:rsidR="0092527B">
        <w:rPr>
          <w:rFonts w:ascii="Calibri" w:eastAsia="Calibri" w:hAnsi="Calibri" w:cs="Calibri"/>
          <w:sz w:val="24"/>
          <w:szCs w:val="24"/>
        </w:rPr>
        <w:tab/>
      </w:r>
      <w:r>
        <w:rPr>
          <w:rFonts w:ascii="Calibri" w:eastAsia="Calibri" w:hAnsi="Calibri" w:cs="Calibri"/>
          <w:sz w:val="24"/>
          <w:szCs w:val="24"/>
        </w:rPr>
        <w:t>Tata Medical Center, Kolkata</w:t>
      </w:r>
      <w:r>
        <w:rPr>
          <w:rFonts w:ascii="Calibri" w:eastAsia="Calibri" w:hAnsi="Calibri" w:cs="Calibri"/>
          <w:sz w:val="24"/>
          <w:szCs w:val="24"/>
        </w:rPr>
        <w:br/>
        <w:t xml:space="preserve">Sample Size: </w:t>
      </w:r>
      <w:r w:rsidR="0092527B">
        <w:rPr>
          <w:rFonts w:ascii="Calibri" w:eastAsia="Calibri" w:hAnsi="Calibri" w:cs="Calibri"/>
          <w:sz w:val="24"/>
          <w:szCs w:val="24"/>
        </w:rPr>
        <w:tab/>
      </w:r>
    </w:p>
    <w:p w14:paraId="00000019" w14:textId="5AD80A9E" w:rsidR="00712278" w:rsidRDefault="00A360AF" w:rsidP="00AD3EBA">
      <w:pPr>
        <w:ind w:left="1440"/>
        <w:rPr>
          <w:rFonts w:ascii="Calibri" w:eastAsia="Calibri" w:hAnsi="Calibri" w:cs="Calibri"/>
          <w:sz w:val="24"/>
          <w:szCs w:val="24"/>
        </w:rPr>
      </w:pPr>
      <w:r>
        <w:rPr>
          <w:rFonts w:ascii="Calibri" w:eastAsia="Calibri" w:hAnsi="Calibri" w:cs="Calibri"/>
          <w:sz w:val="24"/>
          <w:szCs w:val="24"/>
        </w:rPr>
        <w:t xml:space="preserve">Calculation based on the fact that 5% of early stage endometrial cancer </w:t>
      </w:r>
      <w:r w:rsidR="00CD60A2">
        <w:rPr>
          <w:rFonts w:ascii="Calibri" w:eastAsia="Calibri" w:hAnsi="Calibri" w:cs="Calibri"/>
          <w:sz w:val="24"/>
          <w:szCs w:val="24"/>
        </w:rPr>
        <w:t>(NSMP)</w:t>
      </w:r>
      <w:r w:rsidR="00CD60A2" w:rsidRPr="00CD60A2">
        <w:rPr>
          <w:rFonts w:ascii="Calibri" w:eastAsia="Calibri" w:hAnsi="Calibri" w:cs="Calibri"/>
          <w:sz w:val="24"/>
          <w:szCs w:val="24"/>
          <w:vertAlign w:val="superscript"/>
        </w:rPr>
        <w:t>4,5</w:t>
      </w:r>
      <w:r>
        <w:rPr>
          <w:rFonts w:ascii="Calibri" w:eastAsia="Calibri" w:hAnsi="Calibri" w:cs="Calibri"/>
          <w:sz w:val="24"/>
          <w:szCs w:val="24"/>
        </w:rPr>
        <w:t xml:space="preserve"> will recur in 5 years, and 50% of NSMP patients with L1CAM will recur during the same period, with an alpha of 0.05 and 80% power, the estimated sample size is 38 patients (19 recurrent NSMP cases, 19 matched controls). </w:t>
      </w:r>
    </w:p>
    <w:p w14:paraId="0000001A" w14:textId="77777777" w:rsidR="00712278" w:rsidRPr="003B497C" w:rsidRDefault="00A360AF">
      <w:pPr>
        <w:pStyle w:val="Heading1"/>
        <w:rPr>
          <w:color w:val="1F497D" w:themeColor="text2"/>
        </w:rPr>
      </w:pPr>
      <w:r w:rsidRPr="003B497C">
        <w:rPr>
          <w:color w:val="1F497D" w:themeColor="text2"/>
        </w:rPr>
        <w:t>4. Methodology</w:t>
      </w:r>
    </w:p>
    <w:p w14:paraId="0000001B" w14:textId="77777777" w:rsidR="00712278" w:rsidRDefault="00A360AF">
      <w:pPr>
        <w:pStyle w:val="Heading1"/>
        <w:rPr>
          <w:color w:val="000000"/>
          <w:sz w:val="26"/>
          <w:szCs w:val="26"/>
        </w:rPr>
      </w:pPr>
      <w:r>
        <w:rPr>
          <w:color w:val="000000"/>
          <w:sz w:val="26"/>
          <w:szCs w:val="26"/>
        </w:rPr>
        <w:t>Inclusion Criteria:</w:t>
      </w:r>
      <w:r>
        <w:rPr>
          <w:color w:val="000000"/>
          <w:sz w:val="26"/>
          <w:szCs w:val="26"/>
        </w:rPr>
        <w:br/>
      </w:r>
    </w:p>
    <w:p w14:paraId="0000001C" w14:textId="5054DF93" w:rsidR="00712278" w:rsidRDefault="00A360AF">
      <w:pPr>
        <w:numPr>
          <w:ilvl w:val="0"/>
          <w:numId w:val="1"/>
        </w:numPr>
        <w:pBdr>
          <w:top w:val="nil"/>
          <w:left w:val="nil"/>
          <w:bottom w:val="nil"/>
          <w:right w:val="nil"/>
          <w:between w:val="nil"/>
        </w:pBdr>
        <w:spacing w:after="0"/>
        <w:rPr>
          <w:rFonts w:ascii="Calibri" w:eastAsia="Calibri" w:hAnsi="Calibri" w:cs="Calibri"/>
          <w:color w:val="000000"/>
          <w:sz w:val="24"/>
          <w:szCs w:val="24"/>
        </w:rPr>
      </w:pPr>
      <w:r>
        <w:rPr>
          <w:rFonts w:ascii="Calibri" w:eastAsia="Calibri" w:hAnsi="Calibri" w:cs="Calibri"/>
          <w:color w:val="000000"/>
          <w:sz w:val="24"/>
          <w:szCs w:val="24"/>
        </w:rPr>
        <w:t xml:space="preserve">Histologically confirmed </w:t>
      </w:r>
      <w:r w:rsidR="008B6522">
        <w:rPr>
          <w:rFonts w:ascii="Calibri" w:eastAsia="Calibri" w:hAnsi="Calibri" w:cs="Calibri"/>
          <w:color w:val="000000"/>
          <w:sz w:val="24"/>
          <w:szCs w:val="24"/>
        </w:rPr>
        <w:t xml:space="preserve">NSMP </w:t>
      </w:r>
      <w:r>
        <w:rPr>
          <w:rFonts w:ascii="Calibri" w:eastAsia="Calibri" w:hAnsi="Calibri" w:cs="Calibri"/>
          <w:color w:val="000000"/>
          <w:sz w:val="24"/>
          <w:szCs w:val="24"/>
        </w:rPr>
        <w:t>endometrioid EC</w:t>
      </w:r>
      <w:r w:rsidR="008B6522">
        <w:rPr>
          <w:rFonts w:ascii="Calibri" w:eastAsia="Calibri" w:hAnsi="Calibri" w:cs="Calibri"/>
          <w:color w:val="000000"/>
          <w:sz w:val="24"/>
          <w:szCs w:val="24"/>
        </w:rPr>
        <w:t xml:space="preserve"> patients with recurrence and matched control </w:t>
      </w:r>
    </w:p>
    <w:p w14:paraId="0000001E" w14:textId="6694A292" w:rsidR="00712278" w:rsidRPr="008B6522" w:rsidRDefault="008B6522" w:rsidP="008B6522">
      <w:pPr>
        <w:numPr>
          <w:ilvl w:val="0"/>
          <w:numId w:val="1"/>
        </w:numPr>
        <w:pBdr>
          <w:top w:val="nil"/>
          <w:left w:val="nil"/>
          <w:bottom w:val="nil"/>
          <w:right w:val="nil"/>
          <w:between w:val="nil"/>
        </w:pBdr>
        <w:spacing w:after="0"/>
        <w:rPr>
          <w:rFonts w:ascii="Calibri" w:eastAsia="Calibri" w:hAnsi="Calibri" w:cs="Calibri"/>
          <w:color w:val="000000"/>
          <w:sz w:val="24"/>
          <w:szCs w:val="24"/>
        </w:rPr>
      </w:pPr>
      <w:r w:rsidRPr="008B6522">
        <w:rPr>
          <w:rFonts w:ascii="Calibri" w:eastAsia="Calibri" w:hAnsi="Calibri" w:cs="Calibri"/>
          <w:color w:val="000000"/>
          <w:sz w:val="24"/>
          <w:szCs w:val="24"/>
        </w:rPr>
        <w:t xml:space="preserve"> </w:t>
      </w:r>
      <w:r w:rsidR="00A360AF" w:rsidRPr="008B6522">
        <w:rPr>
          <w:rFonts w:ascii="Calibri" w:eastAsia="Calibri" w:hAnsi="Calibri" w:cs="Calibri"/>
          <w:color w:val="000000"/>
          <w:sz w:val="24"/>
          <w:szCs w:val="24"/>
        </w:rPr>
        <w:t>Available FFPE blocks for IHC</w:t>
      </w:r>
    </w:p>
    <w:p w14:paraId="0000001F" w14:textId="40FA8C7F" w:rsidR="00712278" w:rsidRDefault="00A360AF">
      <w:pPr>
        <w:numPr>
          <w:ilvl w:val="0"/>
          <w:numId w:val="1"/>
        </w:numPr>
        <w:pBdr>
          <w:top w:val="nil"/>
          <w:left w:val="nil"/>
          <w:bottom w:val="nil"/>
          <w:right w:val="nil"/>
          <w:between w:val="nil"/>
        </w:pBdr>
        <w:spacing w:after="0"/>
        <w:rPr>
          <w:rFonts w:ascii="Calibri" w:eastAsia="Calibri" w:hAnsi="Calibri" w:cs="Calibri"/>
          <w:color w:val="000000"/>
          <w:sz w:val="24"/>
          <w:szCs w:val="24"/>
        </w:rPr>
      </w:pPr>
      <w:r>
        <w:rPr>
          <w:rFonts w:ascii="Calibri" w:eastAsia="Calibri" w:hAnsi="Calibri" w:cs="Calibri"/>
          <w:color w:val="000000"/>
          <w:sz w:val="24"/>
          <w:szCs w:val="24"/>
        </w:rPr>
        <w:t xml:space="preserve">Adequate clinical follow-up data </w:t>
      </w:r>
      <w:r w:rsidR="00E11D7A">
        <w:rPr>
          <w:rFonts w:ascii="Calibri" w:eastAsia="Calibri" w:hAnsi="Calibri" w:cs="Calibri"/>
          <w:color w:val="000000"/>
          <w:sz w:val="24"/>
          <w:szCs w:val="24"/>
        </w:rPr>
        <w:t xml:space="preserve"> </w:t>
      </w:r>
    </w:p>
    <w:p w14:paraId="281DC32B" w14:textId="77777777" w:rsidR="008B6522" w:rsidRDefault="008B6522">
      <w:pPr>
        <w:pBdr>
          <w:top w:val="nil"/>
          <w:left w:val="nil"/>
          <w:bottom w:val="nil"/>
          <w:right w:val="nil"/>
          <w:between w:val="nil"/>
        </w:pBdr>
        <w:rPr>
          <w:rFonts w:ascii="Calibri" w:eastAsia="Calibri" w:hAnsi="Calibri" w:cs="Calibri"/>
          <w:b/>
          <w:sz w:val="26"/>
          <w:szCs w:val="26"/>
        </w:rPr>
      </w:pPr>
    </w:p>
    <w:p w14:paraId="00000021" w14:textId="421E8694" w:rsidR="00712278" w:rsidRDefault="00A360AF">
      <w:pPr>
        <w:pBdr>
          <w:top w:val="nil"/>
          <w:left w:val="nil"/>
          <w:bottom w:val="nil"/>
          <w:right w:val="nil"/>
          <w:between w:val="nil"/>
        </w:pBdr>
        <w:rPr>
          <w:rFonts w:ascii="Calibri" w:eastAsia="Calibri" w:hAnsi="Calibri" w:cs="Calibri"/>
          <w:b/>
          <w:color w:val="000000"/>
          <w:sz w:val="26"/>
          <w:szCs w:val="26"/>
        </w:rPr>
      </w:pPr>
      <w:r>
        <w:rPr>
          <w:rFonts w:ascii="Calibri" w:eastAsia="Calibri" w:hAnsi="Calibri" w:cs="Calibri"/>
          <w:b/>
          <w:sz w:val="26"/>
          <w:szCs w:val="26"/>
        </w:rPr>
        <w:t xml:space="preserve">Exclusion </w:t>
      </w:r>
      <w:r>
        <w:rPr>
          <w:rFonts w:ascii="Calibri" w:eastAsia="Calibri" w:hAnsi="Calibri" w:cs="Calibri"/>
          <w:b/>
          <w:color w:val="000000"/>
          <w:sz w:val="26"/>
          <w:szCs w:val="26"/>
        </w:rPr>
        <w:t>Criteria:</w:t>
      </w:r>
    </w:p>
    <w:p w14:paraId="00000022"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Non-endometrioid histology</w:t>
      </w:r>
    </w:p>
    <w:p w14:paraId="00000023"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Incomplete molecular classification</w:t>
      </w:r>
    </w:p>
    <w:p w14:paraId="00000024"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Synchronous malignancies or prior cancers</w:t>
      </w:r>
    </w:p>
    <w:p w14:paraId="00000025" w14:textId="41A970C9" w:rsidR="00712278" w:rsidRDefault="00A360AF">
      <w:pPr>
        <w:numPr>
          <w:ilvl w:val="0"/>
          <w:numId w:val="1"/>
        </w:numPr>
        <w:rPr>
          <w:rFonts w:ascii="Calibri" w:eastAsia="Calibri" w:hAnsi="Calibri" w:cs="Calibri"/>
          <w:sz w:val="24"/>
          <w:szCs w:val="24"/>
        </w:rPr>
      </w:pPr>
      <w:r>
        <w:rPr>
          <w:rFonts w:ascii="Calibri" w:eastAsia="Calibri" w:hAnsi="Calibri" w:cs="Calibri"/>
          <w:sz w:val="24"/>
          <w:szCs w:val="24"/>
        </w:rPr>
        <w:t>Los</w:t>
      </w:r>
      <w:r w:rsidR="008B6522">
        <w:rPr>
          <w:rFonts w:ascii="Calibri" w:eastAsia="Calibri" w:hAnsi="Calibri" w:cs="Calibri"/>
          <w:sz w:val="24"/>
          <w:szCs w:val="24"/>
        </w:rPr>
        <w:t>t</w:t>
      </w:r>
      <w:r>
        <w:rPr>
          <w:rFonts w:ascii="Calibri" w:eastAsia="Calibri" w:hAnsi="Calibri" w:cs="Calibri"/>
          <w:sz w:val="24"/>
          <w:szCs w:val="24"/>
        </w:rPr>
        <w:t xml:space="preserve"> to follow-up </w:t>
      </w:r>
    </w:p>
    <w:p w14:paraId="00000026" w14:textId="77777777" w:rsidR="00712278" w:rsidRDefault="00A360AF">
      <w:pPr>
        <w:rPr>
          <w:rFonts w:ascii="Calibri" w:eastAsia="Calibri" w:hAnsi="Calibri" w:cs="Calibri"/>
          <w:b/>
          <w:sz w:val="26"/>
          <w:szCs w:val="26"/>
        </w:rPr>
      </w:pPr>
      <w:r>
        <w:rPr>
          <w:rFonts w:ascii="Calibri" w:eastAsia="Calibri" w:hAnsi="Calibri" w:cs="Calibri"/>
          <w:b/>
          <w:sz w:val="26"/>
          <w:szCs w:val="26"/>
        </w:rPr>
        <w:t>Procedures:</w:t>
      </w:r>
    </w:p>
    <w:p w14:paraId="00000027"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L1CAM IHC on archived FFPE tissue</w:t>
      </w:r>
    </w:p>
    <w:p w14:paraId="00000028"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 xml:space="preserve">Clinical-pathological data collection </w:t>
      </w:r>
    </w:p>
    <w:p w14:paraId="00000029" w14:textId="77777777" w:rsidR="00712278" w:rsidRDefault="00A360AF">
      <w:pPr>
        <w:numPr>
          <w:ilvl w:val="0"/>
          <w:numId w:val="1"/>
        </w:numPr>
        <w:rPr>
          <w:rFonts w:ascii="Calibri" w:eastAsia="Calibri" w:hAnsi="Calibri" w:cs="Calibri"/>
          <w:sz w:val="24"/>
          <w:szCs w:val="24"/>
        </w:rPr>
      </w:pPr>
      <w:r>
        <w:rPr>
          <w:rFonts w:ascii="Calibri" w:eastAsia="Calibri" w:hAnsi="Calibri" w:cs="Calibri"/>
          <w:sz w:val="24"/>
          <w:szCs w:val="24"/>
        </w:rPr>
        <w:t>Statistical analysis including survival models and hazard ratios</w:t>
      </w:r>
    </w:p>
    <w:p w14:paraId="0000002A" w14:textId="77777777" w:rsidR="00712278" w:rsidRPr="003B497C" w:rsidRDefault="00A360AF">
      <w:pPr>
        <w:pStyle w:val="Heading1"/>
        <w:rPr>
          <w:color w:val="1F497D" w:themeColor="text2"/>
        </w:rPr>
      </w:pPr>
      <w:r w:rsidRPr="003B497C">
        <w:rPr>
          <w:color w:val="1F497D" w:themeColor="text2"/>
        </w:rPr>
        <w:t>5. Timeline (24 months)</w:t>
      </w:r>
    </w:p>
    <w:p w14:paraId="0000002B" w14:textId="0AC1CACF" w:rsidR="00712278" w:rsidRDefault="00A360AF">
      <w:pPr>
        <w:numPr>
          <w:ilvl w:val="0"/>
          <w:numId w:val="2"/>
        </w:numPr>
        <w:spacing w:after="0"/>
        <w:rPr>
          <w:rFonts w:ascii="Calibri" w:eastAsia="Calibri" w:hAnsi="Calibri" w:cs="Calibri"/>
          <w:sz w:val="24"/>
          <w:szCs w:val="24"/>
        </w:rPr>
      </w:pPr>
      <w:r>
        <w:rPr>
          <w:rFonts w:ascii="Calibri" w:eastAsia="Calibri" w:hAnsi="Calibri" w:cs="Calibri"/>
          <w:sz w:val="24"/>
          <w:szCs w:val="24"/>
        </w:rPr>
        <w:t xml:space="preserve">Months 0–2: </w:t>
      </w:r>
      <w:r w:rsidR="00AD3EBA">
        <w:rPr>
          <w:rFonts w:ascii="Calibri" w:eastAsia="Calibri" w:hAnsi="Calibri" w:cs="Calibri"/>
          <w:sz w:val="24"/>
          <w:szCs w:val="24"/>
        </w:rPr>
        <w:tab/>
      </w:r>
      <w:r w:rsidR="00AD3EBA">
        <w:rPr>
          <w:rFonts w:ascii="Calibri" w:eastAsia="Calibri" w:hAnsi="Calibri" w:cs="Calibri"/>
          <w:sz w:val="24"/>
          <w:szCs w:val="24"/>
        </w:rPr>
        <w:tab/>
      </w:r>
      <w:r>
        <w:rPr>
          <w:rFonts w:ascii="Calibri" w:eastAsia="Calibri" w:hAnsi="Calibri" w:cs="Calibri"/>
          <w:sz w:val="24"/>
          <w:szCs w:val="24"/>
        </w:rPr>
        <w:t>Ethics approval and setup</w:t>
      </w:r>
    </w:p>
    <w:p w14:paraId="0000002C" w14:textId="3ECA1155" w:rsidR="00712278" w:rsidRDefault="00A360AF" w:rsidP="00AD3EBA">
      <w:pPr>
        <w:pStyle w:val="ListBullet2"/>
        <w:spacing w:after="0"/>
      </w:pPr>
      <w:r>
        <w:t xml:space="preserve">Months: </w:t>
      </w:r>
      <w:r w:rsidR="003B497C">
        <w:t>2-3</w:t>
      </w:r>
      <w:r>
        <w:t xml:space="preserve">: </w:t>
      </w:r>
      <w:r w:rsidR="00AD3EBA">
        <w:t xml:space="preserve"> </w:t>
      </w:r>
      <w:r w:rsidR="00AD3EBA">
        <w:tab/>
      </w:r>
      <w:r w:rsidR="00AD3EBA">
        <w:tab/>
      </w:r>
      <w:r>
        <w:t>Identification of cases a</w:t>
      </w:r>
      <w:r w:rsidR="00AD3EBA">
        <w:t xml:space="preserve">nd controls </w:t>
      </w:r>
    </w:p>
    <w:p w14:paraId="0000002D" w14:textId="395643B3" w:rsidR="00712278" w:rsidRDefault="00A360AF">
      <w:pPr>
        <w:numPr>
          <w:ilvl w:val="0"/>
          <w:numId w:val="2"/>
        </w:numPr>
        <w:spacing w:after="0"/>
        <w:rPr>
          <w:rFonts w:ascii="Calibri" w:eastAsia="Calibri" w:hAnsi="Calibri" w:cs="Calibri"/>
          <w:sz w:val="24"/>
          <w:szCs w:val="24"/>
        </w:rPr>
      </w:pPr>
      <w:r>
        <w:rPr>
          <w:rFonts w:ascii="Calibri" w:eastAsia="Calibri" w:hAnsi="Calibri" w:cs="Calibri"/>
          <w:sz w:val="24"/>
          <w:szCs w:val="24"/>
        </w:rPr>
        <w:t xml:space="preserve">Months 3–6: </w:t>
      </w:r>
      <w:r w:rsidR="00AD3EBA">
        <w:rPr>
          <w:rFonts w:ascii="Calibri" w:eastAsia="Calibri" w:hAnsi="Calibri" w:cs="Calibri"/>
          <w:sz w:val="24"/>
          <w:szCs w:val="24"/>
        </w:rPr>
        <w:tab/>
      </w:r>
      <w:r w:rsidR="00AD3EBA">
        <w:rPr>
          <w:rFonts w:ascii="Calibri" w:eastAsia="Calibri" w:hAnsi="Calibri" w:cs="Calibri"/>
          <w:sz w:val="24"/>
          <w:szCs w:val="24"/>
        </w:rPr>
        <w:tab/>
      </w:r>
      <w:r>
        <w:rPr>
          <w:rFonts w:ascii="Calibri" w:eastAsia="Calibri" w:hAnsi="Calibri" w:cs="Calibri"/>
          <w:sz w:val="24"/>
          <w:szCs w:val="24"/>
        </w:rPr>
        <w:t xml:space="preserve">Sample collection and </w:t>
      </w:r>
      <w:r w:rsidR="003B497C">
        <w:rPr>
          <w:rFonts w:ascii="Calibri" w:eastAsia="Calibri" w:hAnsi="Calibri" w:cs="Calibri"/>
          <w:sz w:val="24"/>
          <w:szCs w:val="24"/>
        </w:rPr>
        <w:t>data entry</w:t>
      </w:r>
    </w:p>
    <w:p w14:paraId="0000002E" w14:textId="62823C75" w:rsidR="00712278" w:rsidRDefault="00A360AF">
      <w:pPr>
        <w:numPr>
          <w:ilvl w:val="0"/>
          <w:numId w:val="2"/>
        </w:numPr>
        <w:spacing w:after="0"/>
        <w:rPr>
          <w:rFonts w:ascii="Calibri" w:eastAsia="Calibri" w:hAnsi="Calibri" w:cs="Calibri"/>
          <w:sz w:val="24"/>
          <w:szCs w:val="24"/>
        </w:rPr>
      </w:pPr>
      <w:r>
        <w:rPr>
          <w:rFonts w:ascii="Calibri" w:eastAsia="Calibri" w:hAnsi="Calibri" w:cs="Calibri"/>
          <w:sz w:val="24"/>
          <w:szCs w:val="24"/>
        </w:rPr>
        <w:t>Months 6–1</w:t>
      </w:r>
      <w:r w:rsidR="003B497C">
        <w:rPr>
          <w:rFonts w:ascii="Calibri" w:eastAsia="Calibri" w:hAnsi="Calibri" w:cs="Calibri"/>
          <w:sz w:val="24"/>
          <w:szCs w:val="24"/>
        </w:rPr>
        <w:t>8</w:t>
      </w:r>
      <w:r>
        <w:rPr>
          <w:rFonts w:ascii="Calibri" w:eastAsia="Calibri" w:hAnsi="Calibri" w:cs="Calibri"/>
          <w:sz w:val="24"/>
          <w:szCs w:val="24"/>
        </w:rPr>
        <w:t xml:space="preserve">: </w:t>
      </w:r>
      <w:r w:rsidR="00AD3EBA">
        <w:rPr>
          <w:rFonts w:ascii="Calibri" w:eastAsia="Calibri" w:hAnsi="Calibri" w:cs="Calibri"/>
          <w:sz w:val="24"/>
          <w:szCs w:val="24"/>
        </w:rPr>
        <w:tab/>
      </w:r>
      <w:r w:rsidR="00AD3EBA">
        <w:rPr>
          <w:rFonts w:ascii="Calibri" w:eastAsia="Calibri" w:hAnsi="Calibri" w:cs="Calibri"/>
          <w:sz w:val="24"/>
          <w:szCs w:val="24"/>
        </w:rPr>
        <w:tab/>
      </w:r>
      <w:r>
        <w:rPr>
          <w:rFonts w:ascii="Calibri" w:eastAsia="Calibri" w:hAnsi="Calibri" w:cs="Calibri"/>
          <w:sz w:val="24"/>
          <w:szCs w:val="24"/>
        </w:rPr>
        <w:t>L1CAM IHC analysis</w:t>
      </w:r>
      <w:r w:rsidR="003B497C">
        <w:rPr>
          <w:rFonts w:ascii="Calibri" w:eastAsia="Calibri" w:hAnsi="Calibri" w:cs="Calibri"/>
          <w:sz w:val="24"/>
          <w:szCs w:val="24"/>
        </w:rPr>
        <w:t>, data entry</w:t>
      </w:r>
    </w:p>
    <w:p w14:paraId="00000030" w14:textId="3EE49704" w:rsidR="00712278" w:rsidRDefault="00A360AF">
      <w:pPr>
        <w:numPr>
          <w:ilvl w:val="0"/>
          <w:numId w:val="2"/>
        </w:numPr>
        <w:spacing w:after="0"/>
        <w:rPr>
          <w:rFonts w:ascii="Calibri" w:eastAsia="Calibri" w:hAnsi="Calibri" w:cs="Calibri"/>
          <w:sz w:val="24"/>
          <w:szCs w:val="24"/>
        </w:rPr>
      </w:pPr>
      <w:r>
        <w:rPr>
          <w:rFonts w:ascii="Calibri" w:eastAsia="Calibri" w:hAnsi="Calibri" w:cs="Calibri"/>
          <w:sz w:val="24"/>
          <w:szCs w:val="24"/>
        </w:rPr>
        <w:lastRenderedPageBreak/>
        <w:t xml:space="preserve">Months 18-20: </w:t>
      </w:r>
      <w:r w:rsidR="00AD3EBA">
        <w:rPr>
          <w:rFonts w:ascii="Calibri" w:eastAsia="Calibri" w:hAnsi="Calibri" w:cs="Calibri"/>
          <w:sz w:val="24"/>
          <w:szCs w:val="24"/>
        </w:rPr>
        <w:tab/>
      </w:r>
      <w:r>
        <w:rPr>
          <w:rFonts w:ascii="Calibri" w:eastAsia="Calibri" w:hAnsi="Calibri" w:cs="Calibri"/>
          <w:sz w:val="24"/>
          <w:szCs w:val="24"/>
        </w:rPr>
        <w:t>Statistical analysis</w:t>
      </w:r>
    </w:p>
    <w:p w14:paraId="00000031" w14:textId="478E2D1B" w:rsidR="00712278" w:rsidRDefault="00A360AF">
      <w:pPr>
        <w:numPr>
          <w:ilvl w:val="0"/>
          <w:numId w:val="2"/>
        </w:numPr>
        <w:rPr>
          <w:rFonts w:ascii="Calibri" w:eastAsia="Calibri" w:hAnsi="Calibri" w:cs="Calibri"/>
          <w:sz w:val="24"/>
          <w:szCs w:val="24"/>
        </w:rPr>
      </w:pPr>
      <w:r>
        <w:rPr>
          <w:rFonts w:ascii="Calibri" w:eastAsia="Calibri" w:hAnsi="Calibri" w:cs="Calibri"/>
          <w:sz w:val="24"/>
          <w:szCs w:val="24"/>
        </w:rPr>
        <w:t xml:space="preserve">Months 21-24: </w:t>
      </w:r>
      <w:r w:rsidR="00AD3EBA">
        <w:rPr>
          <w:rFonts w:ascii="Calibri" w:eastAsia="Calibri" w:hAnsi="Calibri" w:cs="Calibri"/>
          <w:sz w:val="24"/>
          <w:szCs w:val="24"/>
        </w:rPr>
        <w:tab/>
      </w:r>
      <w:r>
        <w:rPr>
          <w:rFonts w:ascii="Calibri" w:eastAsia="Calibri" w:hAnsi="Calibri" w:cs="Calibri"/>
          <w:sz w:val="24"/>
          <w:szCs w:val="24"/>
        </w:rPr>
        <w:t>Manuscript preparation and dissemination</w:t>
      </w:r>
    </w:p>
    <w:p w14:paraId="00000032" w14:textId="77777777" w:rsidR="00712278" w:rsidRPr="003B497C" w:rsidRDefault="00A360AF">
      <w:pPr>
        <w:pStyle w:val="Heading1"/>
        <w:rPr>
          <w:color w:val="1F497D" w:themeColor="text2"/>
        </w:rPr>
      </w:pPr>
      <w:r w:rsidRPr="003B497C">
        <w:rPr>
          <w:color w:val="1F497D" w:themeColor="text2"/>
        </w:rPr>
        <w:t>6. Expected Outcomes</w:t>
      </w:r>
    </w:p>
    <w:p w14:paraId="19ABE927" w14:textId="4DD010DE" w:rsidR="007069B1" w:rsidRDefault="00A360AF" w:rsidP="007069B1">
      <w:pPr>
        <w:spacing w:after="0"/>
        <w:ind w:left="720"/>
        <w:rPr>
          <w:rFonts w:ascii="Calibri" w:eastAsia="Calibri" w:hAnsi="Calibri" w:cs="Calibri"/>
          <w:sz w:val="24"/>
          <w:szCs w:val="24"/>
        </w:rPr>
      </w:pPr>
      <w:r>
        <w:rPr>
          <w:rFonts w:ascii="Calibri" w:eastAsia="Calibri" w:hAnsi="Calibri" w:cs="Calibri"/>
          <w:sz w:val="24"/>
          <w:szCs w:val="24"/>
        </w:rPr>
        <w:t xml:space="preserve">Validation of L1CAM as a prognostic marker in NSMP endometrial cancer so that options for risk-adapted treatment and surveillance recommendations for NSMP EC can be explored. </w:t>
      </w:r>
    </w:p>
    <w:p w14:paraId="1ABE147A" w14:textId="799D6AC4" w:rsidR="007069B1" w:rsidRDefault="007069B1" w:rsidP="007069B1">
      <w:pPr>
        <w:pStyle w:val="Heading1"/>
      </w:pPr>
      <w:r>
        <w:t>7. Ethical Considerations</w:t>
      </w:r>
    </w:p>
    <w:p w14:paraId="092439F5" w14:textId="77777777" w:rsidR="007069B1" w:rsidRDefault="007069B1" w:rsidP="007069B1">
      <w:pPr>
        <w:ind w:left="720"/>
        <w:rPr>
          <w:rFonts w:ascii="Calibri" w:eastAsia="Calibri" w:hAnsi="Calibri" w:cs="Calibri"/>
          <w:sz w:val="24"/>
          <w:szCs w:val="24"/>
        </w:rPr>
      </w:pPr>
      <w:r>
        <w:rPr>
          <w:rFonts w:ascii="Calibri" w:eastAsia="Calibri" w:hAnsi="Calibri" w:cs="Calibri"/>
          <w:sz w:val="24"/>
          <w:szCs w:val="24"/>
        </w:rPr>
        <w:t>Ethical clearance will be sought from the IRB of Tata Medical Center. Patient confidentiality will be maintained. Informed consent waiver will be requested for retrospective sample use.</w:t>
      </w:r>
    </w:p>
    <w:p w14:paraId="731C2B82" w14:textId="77777777" w:rsidR="007069B1" w:rsidRDefault="007069B1" w:rsidP="00AD3EBA">
      <w:pPr>
        <w:spacing w:after="0"/>
        <w:ind w:left="720"/>
        <w:rPr>
          <w:rFonts w:ascii="Calibri" w:eastAsia="Calibri" w:hAnsi="Calibri" w:cs="Calibri"/>
          <w:sz w:val="24"/>
          <w:szCs w:val="24"/>
        </w:rPr>
      </w:pPr>
    </w:p>
    <w:p w14:paraId="192524A7" w14:textId="0C44723D" w:rsidR="003B497C" w:rsidRPr="003B497C" w:rsidRDefault="007069B1" w:rsidP="003B497C">
      <w:pPr>
        <w:pStyle w:val="Heading1"/>
        <w:rPr>
          <w:color w:val="1F497D" w:themeColor="text2"/>
        </w:rPr>
      </w:pPr>
      <w:r>
        <w:rPr>
          <w:color w:val="1F497D" w:themeColor="text2"/>
        </w:rPr>
        <w:t>8</w:t>
      </w:r>
      <w:r w:rsidR="00A360AF" w:rsidRPr="003B497C">
        <w:rPr>
          <w:color w:val="1F497D" w:themeColor="text2"/>
        </w:rPr>
        <w:t>. Budget Estimate (INR)</w:t>
      </w:r>
    </w:p>
    <w:p w14:paraId="00000035" w14:textId="77777777" w:rsidR="00712278" w:rsidRDefault="00A360AF">
      <w:pPr>
        <w:pStyle w:val="Heading1"/>
        <w:numPr>
          <w:ilvl w:val="0"/>
          <w:numId w:val="3"/>
        </w:numPr>
        <w:rPr>
          <w:b w:val="0"/>
          <w:color w:val="000000"/>
          <w:sz w:val="24"/>
          <w:szCs w:val="24"/>
        </w:rPr>
      </w:pPr>
      <w:r>
        <w:rPr>
          <w:b w:val="0"/>
          <w:color w:val="000000"/>
          <w:sz w:val="24"/>
          <w:szCs w:val="24"/>
        </w:rPr>
        <w:t>L1CAM IHC kits/reagent/logistics:  ₹1,00,000</w:t>
      </w:r>
    </w:p>
    <w:p w14:paraId="00000036" w14:textId="77777777" w:rsidR="00712278" w:rsidRDefault="00A360AF">
      <w:pPr>
        <w:pStyle w:val="Heading1"/>
        <w:numPr>
          <w:ilvl w:val="0"/>
          <w:numId w:val="3"/>
        </w:numPr>
        <w:spacing w:before="0"/>
        <w:rPr>
          <w:b w:val="0"/>
          <w:color w:val="000000"/>
          <w:sz w:val="24"/>
          <w:szCs w:val="24"/>
        </w:rPr>
      </w:pPr>
      <w:r>
        <w:rPr>
          <w:b w:val="0"/>
          <w:color w:val="000000"/>
          <w:sz w:val="24"/>
          <w:szCs w:val="24"/>
        </w:rPr>
        <w:t>Data entry operator for 12 months: ₹3,00,000</w:t>
      </w:r>
    </w:p>
    <w:p w14:paraId="00000037" w14:textId="33D8A455" w:rsidR="00712278" w:rsidRDefault="00A360AF">
      <w:pPr>
        <w:pStyle w:val="Heading1"/>
        <w:numPr>
          <w:ilvl w:val="0"/>
          <w:numId w:val="3"/>
        </w:numPr>
        <w:spacing w:before="0"/>
        <w:rPr>
          <w:b w:val="0"/>
          <w:color w:val="000000"/>
          <w:sz w:val="24"/>
          <w:szCs w:val="24"/>
        </w:rPr>
      </w:pPr>
      <w:r>
        <w:rPr>
          <w:b w:val="0"/>
          <w:color w:val="000000"/>
          <w:sz w:val="24"/>
          <w:szCs w:val="24"/>
        </w:rPr>
        <w:t>Statistical consultant:</w:t>
      </w:r>
      <w:r w:rsidR="003B497C">
        <w:rPr>
          <w:b w:val="0"/>
          <w:color w:val="000000"/>
          <w:sz w:val="24"/>
          <w:szCs w:val="24"/>
        </w:rPr>
        <w:t xml:space="preserve"> </w:t>
      </w:r>
      <w:r>
        <w:rPr>
          <w:b w:val="0"/>
          <w:color w:val="000000"/>
          <w:sz w:val="24"/>
          <w:szCs w:val="24"/>
        </w:rPr>
        <w:t xml:space="preserve">50,000  </w:t>
      </w:r>
    </w:p>
    <w:p w14:paraId="00000038" w14:textId="77777777" w:rsidR="00712278" w:rsidRDefault="00A360AF">
      <w:pPr>
        <w:pStyle w:val="Heading1"/>
        <w:numPr>
          <w:ilvl w:val="0"/>
          <w:numId w:val="3"/>
        </w:numPr>
        <w:spacing w:before="0"/>
        <w:rPr>
          <w:b w:val="0"/>
          <w:color w:val="000000"/>
          <w:sz w:val="24"/>
          <w:szCs w:val="24"/>
        </w:rPr>
      </w:pPr>
      <w:r>
        <w:rPr>
          <w:b w:val="0"/>
          <w:color w:val="000000"/>
          <w:sz w:val="24"/>
          <w:szCs w:val="24"/>
        </w:rPr>
        <w:t>Stationery and printing: ₹5,000</w:t>
      </w:r>
    </w:p>
    <w:p w14:paraId="00000039" w14:textId="542BEAB9" w:rsidR="00712278" w:rsidRDefault="00A360AF">
      <w:pPr>
        <w:pStyle w:val="Heading1"/>
        <w:numPr>
          <w:ilvl w:val="0"/>
          <w:numId w:val="3"/>
        </w:numPr>
        <w:spacing w:before="0"/>
        <w:rPr>
          <w:b w:val="0"/>
          <w:color w:val="000000"/>
          <w:sz w:val="24"/>
          <w:szCs w:val="24"/>
        </w:rPr>
      </w:pPr>
      <w:r>
        <w:rPr>
          <w:b w:val="0"/>
          <w:color w:val="000000"/>
          <w:sz w:val="24"/>
          <w:szCs w:val="24"/>
        </w:rPr>
        <w:t>Publication and conference: ₹2,00,00</w:t>
      </w:r>
      <w:r w:rsidR="003B497C">
        <w:rPr>
          <w:b w:val="0"/>
          <w:color w:val="000000"/>
          <w:sz w:val="24"/>
          <w:szCs w:val="24"/>
        </w:rPr>
        <w:t>0</w:t>
      </w:r>
    </w:p>
    <w:p w14:paraId="0000003A" w14:textId="3FEB6851" w:rsidR="00712278" w:rsidRDefault="00A360AF">
      <w:pPr>
        <w:pStyle w:val="Heading1"/>
        <w:numPr>
          <w:ilvl w:val="0"/>
          <w:numId w:val="3"/>
        </w:numPr>
        <w:spacing w:before="0"/>
        <w:rPr>
          <w:b w:val="0"/>
          <w:color w:val="000000"/>
          <w:sz w:val="24"/>
          <w:szCs w:val="24"/>
        </w:rPr>
      </w:pPr>
      <w:r>
        <w:rPr>
          <w:b w:val="0"/>
          <w:color w:val="000000"/>
          <w:sz w:val="24"/>
          <w:szCs w:val="24"/>
        </w:rPr>
        <w:t>Co</w:t>
      </w:r>
      <w:r w:rsidR="007069B1">
        <w:rPr>
          <w:b w:val="0"/>
          <w:color w:val="000000"/>
          <w:sz w:val="24"/>
          <w:szCs w:val="24"/>
        </w:rPr>
        <w:t>ntingency and overhead (10%) ₹65,5</w:t>
      </w:r>
      <w:r>
        <w:rPr>
          <w:b w:val="0"/>
          <w:color w:val="000000"/>
          <w:sz w:val="24"/>
          <w:szCs w:val="24"/>
        </w:rPr>
        <w:t>00</w:t>
      </w:r>
    </w:p>
    <w:p w14:paraId="0000003B" w14:textId="0D83F469" w:rsidR="00712278" w:rsidRDefault="00A360AF">
      <w:pPr>
        <w:pStyle w:val="Heading1"/>
        <w:numPr>
          <w:ilvl w:val="0"/>
          <w:numId w:val="3"/>
        </w:numPr>
        <w:spacing w:before="0"/>
        <w:rPr>
          <w:b w:val="0"/>
          <w:color w:val="000000"/>
          <w:sz w:val="24"/>
          <w:szCs w:val="24"/>
        </w:rPr>
      </w:pPr>
      <w:r>
        <w:rPr>
          <w:b w:val="0"/>
          <w:color w:val="000000"/>
          <w:sz w:val="24"/>
          <w:szCs w:val="24"/>
        </w:rPr>
        <w:t>Total Estimated Budget: ₹</w:t>
      </w:r>
      <w:r w:rsidR="007069B1">
        <w:rPr>
          <w:b w:val="0"/>
          <w:color w:val="000000"/>
          <w:sz w:val="24"/>
          <w:szCs w:val="24"/>
        </w:rPr>
        <w:t>7,20,500</w:t>
      </w:r>
    </w:p>
    <w:p w14:paraId="0000003E" w14:textId="77777777" w:rsidR="00712278" w:rsidRDefault="00A360AF">
      <w:pPr>
        <w:pStyle w:val="Heading1"/>
      </w:pPr>
      <w:r>
        <w:t>9. References:</w:t>
      </w:r>
    </w:p>
    <w:p w14:paraId="0000003F" w14:textId="77777777" w:rsidR="00712278" w:rsidRPr="00AD3EBA" w:rsidRDefault="00A360AF" w:rsidP="00AD3EBA">
      <w:pPr>
        <w:widowControl w:val="0"/>
        <w:numPr>
          <w:ilvl w:val="0"/>
          <w:numId w:val="4"/>
        </w:numPr>
        <w:spacing w:after="0" w:line="240" w:lineRule="auto"/>
        <w:rPr>
          <w:rFonts w:ascii="Calibri" w:eastAsia="Calibri" w:hAnsi="Calibri" w:cs="Calibri"/>
          <w:sz w:val="20"/>
          <w:szCs w:val="20"/>
        </w:rPr>
      </w:pPr>
      <w:r w:rsidRPr="00AD3EBA">
        <w:rPr>
          <w:rFonts w:ascii="Calibri" w:eastAsia="Calibri" w:hAnsi="Calibri" w:cs="Calibri"/>
          <w:sz w:val="20"/>
          <w:szCs w:val="20"/>
        </w:rPr>
        <w:t>Cancer Genome Atlas Research Network. Integrated genomic characterization of endometrial carcinoma. Nature. 2013;497(7447):67–73.</w:t>
      </w:r>
    </w:p>
    <w:p w14:paraId="00000040" w14:textId="77777777" w:rsidR="00712278" w:rsidRPr="00AD3EBA" w:rsidRDefault="00A360AF" w:rsidP="00AD3EBA">
      <w:pPr>
        <w:widowControl w:val="0"/>
        <w:numPr>
          <w:ilvl w:val="0"/>
          <w:numId w:val="4"/>
        </w:numPr>
        <w:spacing w:after="0" w:line="240" w:lineRule="auto"/>
        <w:rPr>
          <w:rFonts w:ascii="Calibri" w:eastAsia="Calibri" w:hAnsi="Calibri" w:cs="Calibri"/>
          <w:sz w:val="20"/>
          <w:szCs w:val="20"/>
        </w:rPr>
      </w:pPr>
      <w:proofErr w:type="spellStart"/>
      <w:r w:rsidRPr="00AD3EBA">
        <w:rPr>
          <w:rFonts w:ascii="Calibri" w:eastAsia="Calibri" w:hAnsi="Calibri" w:cs="Calibri"/>
          <w:sz w:val="20"/>
          <w:szCs w:val="20"/>
        </w:rPr>
        <w:t>Kommoss</w:t>
      </w:r>
      <w:proofErr w:type="spellEnd"/>
      <w:r w:rsidRPr="00AD3EBA">
        <w:rPr>
          <w:rFonts w:ascii="Calibri" w:eastAsia="Calibri" w:hAnsi="Calibri" w:cs="Calibri"/>
          <w:sz w:val="20"/>
          <w:szCs w:val="20"/>
        </w:rPr>
        <w:t xml:space="preserve"> S, </w:t>
      </w:r>
      <w:proofErr w:type="spellStart"/>
      <w:r w:rsidRPr="00AD3EBA">
        <w:rPr>
          <w:rFonts w:ascii="Calibri" w:eastAsia="Calibri" w:hAnsi="Calibri" w:cs="Calibri"/>
          <w:sz w:val="20"/>
          <w:szCs w:val="20"/>
        </w:rPr>
        <w:t>McConechy</w:t>
      </w:r>
      <w:proofErr w:type="spellEnd"/>
      <w:r w:rsidRPr="00AD3EBA">
        <w:rPr>
          <w:rFonts w:ascii="Calibri" w:eastAsia="Calibri" w:hAnsi="Calibri" w:cs="Calibri"/>
          <w:sz w:val="20"/>
          <w:szCs w:val="20"/>
        </w:rPr>
        <w:t xml:space="preserve"> MK, </w:t>
      </w:r>
      <w:proofErr w:type="spellStart"/>
      <w:r w:rsidRPr="00AD3EBA">
        <w:rPr>
          <w:rFonts w:ascii="Calibri" w:eastAsia="Calibri" w:hAnsi="Calibri" w:cs="Calibri"/>
          <w:sz w:val="20"/>
          <w:szCs w:val="20"/>
        </w:rPr>
        <w:t>Kommoss</w:t>
      </w:r>
      <w:proofErr w:type="spellEnd"/>
      <w:r w:rsidRPr="00AD3EBA">
        <w:rPr>
          <w:rFonts w:ascii="Calibri" w:eastAsia="Calibri" w:hAnsi="Calibri" w:cs="Calibri"/>
          <w:sz w:val="20"/>
          <w:szCs w:val="20"/>
        </w:rPr>
        <w:t xml:space="preserve"> F, Leung S, </w:t>
      </w:r>
      <w:proofErr w:type="spellStart"/>
      <w:r w:rsidRPr="00AD3EBA">
        <w:rPr>
          <w:rFonts w:ascii="Calibri" w:eastAsia="Calibri" w:hAnsi="Calibri" w:cs="Calibri"/>
          <w:sz w:val="20"/>
          <w:szCs w:val="20"/>
        </w:rPr>
        <w:t>Bunz</w:t>
      </w:r>
      <w:proofErr w:type="spellEnd"/>
      <w:r w:rsidRPr="00AD3EBA">
        <w:rPr>
          <w:rFonts w:ascii="Calibri" w:eastAsia="Calibri" w:hAnsi="Calibri" w:cs="Calibri"/>
          <w:sz w:val="20"/>
          <w:szCs w:val="20"/>
        </w:rPr>
        <w:t xml:space="preserve"> A, </w:t>
      </w:r>
      <w:proofErr w:type="spellStart"/>
      <w:r w:rsidRPr="00AD3EBA">
        <w:rPr>
          <w:rFonts w:ascii="Calibri" w:eastAsia="Calibri" w:hAnsi="Calibri" w:cs="Calibri"/>
          <w:sz w:val="20"/>
          <w:szCs w:val="20"/>
        </w:rPr>
        <w:t>Magrill</w:t>
      </w:r>
      <w:proofErr w:type="spellEnd"/>
      <w:r w:rsidRPr="00AD3EBA">
        <w:rPr>
          <w:rFonts w:ascii="Calibri" w:eastAsia="Calibri" w:hAnsi="Calibri" w:cs="Calibri"/>
          <w:sz w:val="20"/>
          <w:szCs w:val="20"/>
        </w:rPr>
        <w:t xml:space="preserve"> J, et al. Final validation of the </w:t>
      </w:r>
      <w:proofErr w:type="spellStart"/>
      <w:r w:rsidRPr="00AD3EBA">
        <w:rPr>
          <w:rFonts w:ascii="Calibri" w:eastAsia="Calibri" w:hAnsi="Calibri" w:cs="Calibri"/>
          <w:sz w:val="20"/>
          <w:szCs w:val="20"/>
        </w:rPr>
        <w:t>ProMisE</w:t>
      </w:r>
      <w:proofErr w:type="spellEnd"/>
      <w:r w:rsidRPr="00AD3EBA">
        <w:rPr>
          <w:rFonts w:ascii="Calibri" w:eastAsia="Calibri" w:hAnsi="Calibri" w:cs="Calibri"/>
          <w:sz w:val="20"/>
          <w:szCs w:val="20"/>
        </w:rPr>
        <w:t xml:space="preserve"> molecular classifier for endometrial carcinoma in a large population-based case series. J Clin Oncol. 2018;36(32):3165–3175.</w:t>
      </w:r>
    </w:p>
    <w:p w14:paraId="00000041" w14:textId="77777777" w:rsidR="00712278" w:rsidRPr="00AD3EBA" w:rsidRDefault="00A360AF" w:rsidP="00AD3EBA">
      <w:pPr>
        <w:widowControl w:val="0"/>
        <w:numPr>
          <w:ilvl w:val="0"/>
          <w:numId w:val="4"/>
        </w:numPr>
        <w:spacing w:after="0" w:line="240" w:lineRule="auto"/>
        <w:rPr>
          <w:rFonts w:ascii="Calibri" w:eastAsia="Calibri" w:hAnsi="Calibri" w:cs="Calibri"/>
          <w:sz w:val="20"/>
          <w:szCs w:val="20"/>
        </w:rPr>
      </w:pPr>
      <w:proofErr w:type="spellStart"/>
      <w:r w:rsidRPr="00AD3EBA">
        <w:rPr>
          <w:rFonts w:ascii="Calibri" w:eastAsia="Calibri" w:hAnsi="Calibri" w:cs="Calibri"/>
          <w:sz w:val="20"/>
          <w:szCs w:val="20"/>
        </w:rPr>
        <w:t>Zeimet</w:t>
      </w:r>
      <w:proofErr w:type="spellEnd"/>
      <w:r w:rsidRPr="00AD3EBA">
        <w:rPr>
          <w:rFonts w:ascii="Calibri" w:eastAsia="Calibri" w:hAnsi="Calibri" w:cs="Calibri"/>
          <w:sz w:val="20"/>
          <w:szCs w:val="20"/>
        </w:rPr>
        <w:t xml:space="preserve"> AG, Reimer D, </w:t>
      </w:r>
      <w:proofErr w:type="spellStart"/>
      <w:r w:rsidRPr="00AD3EBA">
        <w:rPr>
          <w:rFonts w:ascii="Calibri" w:eastAsia="Calibri" w:hAnsi="Calibri" w:cs="Calibri"/>
          <w:sz w:val="20"/>
          <w:szCs w:val="20"/>
        </w:rPr>
        <w:t>Huszar</w:t>
      </w:r>
      <w:proofErr w:type="spellEnd"/>
      <w:r w:rsidRPr="00AD3EBA">
        <w:rPr>
          <w:rFonts w:ascii="Calibri" w:eastAsia="Calibri" w:hAnsi="Calibri" w:cs="Calibri"/>
          <w:sz w:val="20"/>
          <w:szCs w:val="20"/>
        </w:rPr>
        <w:t xml:space="preserve"> M, </w:t>
      </w:r>
      <w:proofErr w:type="spellStart"/>
      <w:r w:rsidRPr="00AD3EBA">
        <w:rPr>
          <w:rFonts w:ascii="Calibri" w:eastAsia="Calibri" w:hAnsi="Calibri" w:cs="Calibri"/>
          <w:sz w:val="20"/>
          <w:szCs w:val="20"/>
        </w:rPr>
        <w:t>Winterhoff</w:t>
      </w:r>
      <w:proofErr w:type="spellEnd"/>
      <w:r w:rsidRPr="00AD3EBA">
        <w:rPr>
          <w:rFonts w:ascii="Calibri" w:eastAsia="Calibri" w:hAnsi="Calibri" w:cs="Calibri"/>
          <w:sz w:val="20"/>
          <w:szCs w:val="20"/>
        </w:rPr>
        <w:t xml:space="preserve"> B, </w:t>
      </w:r>
      <w:proofErr w:type="spellStart"/>
      <w:r w:rsidRPr="00AD3EBA">
        <w:rPr>
          <w:rFonts w:ascii="Calibri" w:eastAsia="Calibri" w:hAnsi="Calibri" w:cs="Calibri"/>
          <w:sz w:val="20"/>
          <w:szCs w:val="20"/>
        </w:rPr>
        <w:t>Puistola</w:t>
      </w:r>
      <w:proofErr w:type="spellEnd"/>
      <w:r w:rsidRPr="00AD3EBA">
        <w:rPr>
          <w:rFonts w:ascii="Calibri" w:eastAsia="Calibri" w:hAnsi="Calibri" w:cs="Calibri"/>
          <w:sz w:val="20"/>
          <w:szCs w:val="20"/>
        </w:rPr>
        <w:t xml:space="preserve"> U, Azim SA, et al. L1CAM in early-stage type I endometrial cancer: results of a large multicenter evaluation. Cancer Lett. 2013;339(2):213–219.</w:t>
      </w:r>
    </w:p>
    <w:p w14:paraId="00000042" w14:textId="77777777" w:rsidR="00712278" w:rsidRPr="00AD3EBA" w:rsidRDefault="00A360AF" w:rsidP="00AD3EBA">
      <w:pPr>
        <w:widowControl w:val="0"/>
        <w:numPr>
          <w:ilvl w:val="0"/>
          <w:numId w:val="4"/>
        </w:numPr>
        <w:spacing w:after="0" w:line="240" w:lineRule="auto"/>
        <w:rPr>
          <w:rFonts w:ascii="Calibri" w:eastAsia="Calibri" w:hAnsi="Calibri" w:cs="Calibri"/>
          <w:sz w:val="20"/>
          <w:szCs w:val="20"/>
        </w:rPr>
      </w:pPr>
      <w:r w:rsidRPr="00AD3EBA">
        <w:rPr>
          <w:rFonts w:ascii="Calibri" w:eastAsia="Calibri" w:hAnsi="Calibri" w:cs="Calibri"/>
          <w:sz w:val="20"/>
          <w:szCs w:val="20"/>
        </w:rPr>
        <w:t xml:space="preserve">Van </w:t>
      </w:r>
      <w:proofErr w:type="spellStart"/>
      <w:r w:rsidRPr="00AD3EBA">
        <w:rPr>
          <w:rFonts w:ascii="Calibri" w:eastAsia="Calibri" w:hAnsi="Calibri" w:cs="Calibri"/>
          <w:sz w:val="20"/>
          <w:szCs w:val="20"/>
        </w:rPr>
        <w:t>Gool</w:t>
      </w:r>
      <w:proofErr w:type="spellEnd"/>
      <w:r w:rsidRPr="00AD3EBA">
        <w:rPr>
          <w:rFonts w:ascii="Calibri" w:eastAsia="Calibri" w:hAnsi="Calibri" w:cs="Calibri"/>
          <w:sz w:val="20"/>
          <w:szCs w:val="20"/>
        </w:rPr>
        <w:t xml:space="preserve"> IC, </w:t>
      </w:r>
      <w:proofErr w:type="spellStart"/>
      <w:r w:rsidRPr="00AD3EBA">
        <w:rPr>
          <w:rFonts w:ascii="Calibri" w:eastAsia="Calibri" w:hAnsi="Calibri" w:cs="Calibri"/>
          <w:sz w:val="20"/>
          <w:szCs w:val="20"/>
        </w:rPr>
        <w:t>Stelloo</w:t>
      </w:r>
      <w:proofErr w:type="spellEnd"/>
      <w:r w:rsidRPr="00AD3EBA">
        <w:rPr>
          <w:rFonts w:ascii="Calibri" w:eastAsia="Calibri" w:hAnsi="Calibri" w:cs="Calibri"/>
          <w:sz w:val="20"/>
          <w:szCs w:val="20"/>
        </w:rPr>
        <w:t xml:space="preserve"> E, Neels JG, </w:t>
      </w:r>
      <w:proofErr w:type="spellStart"/>
      <w:r w:rsidRPr="00AD3EBA">
        <w:rPr>
          <w:rFonts w:ascii="Calibri" w:eastAsia="Calibri" w:hAnsi="Calibri" w:cs="Calibri"/>
          <w:sz w:val="20"/>
          <w:szCs w:val="20"/>
        </w:rPr>
        <w:t>Sewalt</w:t>
      </w:r>
      <w:proofErr w:type="spellEnd"/>
      <w:r w:rsidRPr="00AD3EBA">
        <w:rPr>
          <w:rFonts w:ascii="Calibri" w:eastAsia="Calibri" w:hAnsi="Calibri" w:cs="Calibri"/>
          <w:sz w:val="20"/>
          <w:szCs w:val="20"/>
        </w:rPr>
        <w:t xml:space="preserve"> RGAB, Ewing-Graham PC, </w:t>
      </w:r>
      <w:proofErr w:type="spellStart"/>
      <w:r w:rsidRPr="00AD3EBA">
        <w:rPr>
          <w:rFonts w:ascii="Calibri" w:eastAsia="Calibri" w:hAnsi="Calibri" w:cs="Calibri"/>
          <w:sz w:val="20"/>
          <w:szCs w:val="20"/>
        </w:rPr>
        <w:t>ter</w:t>
      </w:r>
      <w:proofErr w:type="spellEnd"/>
      <w:r w:rsidRPr="00AD3EBA">
        <w:rPr>
          <w:rFonts w:ascii="Calibri" w:eastAsia="Calibri" w:hAnsi="Calibri" w:cs="Calibri"/>
          <w:sz w:val="20"/>
          <w:szCs w:val="20"/>
        </w:rPr>
        <w:t xml:space="preserve"> </w:t>
      </w:r>
      <w:proofErr w:type="spellStart"/>
      <w:r w:rsidRPr="00AD3EBA">
        <w:rPr>
          <w:rFonts w:ascii="Calibri" w:eastAsia="Calibri" w:hAnsi="Calibri" w:cs="Calibri"/>
          <w:sz w:val="20"/>
          <w:szCs w:val="20"/>
        </w:rPr>
        <w:t>Haar</w:t>
      </w:r>
      <w:proofErr w:type="spellEnd"/>
      <w:r w:rsidRPr="00AD3EBA">
        <w:rPr>
          <w:rFonts w:ascii="Calibri" w:eastAsia="Calibri" w:hAnsi="Calibri" w:cs="Calibri"/>
          <w:sz w:val="20"/>
          <w:szCs w:val="20"/>
        </w:rPr>
        <w:t xml:space="preserve"> N, et al. Prognostic significance of L1CAM expression and its association with mutant p53 expression in high-risk endometrial cancer. Mod </w:t>
      </w:r>
      <w:proofErr w:type="spellStart"/>
      <w:r w:rsidRPr="00AD3EBA">
        <w:rPr>
          <w:rFonts w:ascii="Calibri" w:eastAsia="Calibri" w:hAnsi="Calibri" w:cs="Calibri"/>
          <w:sz w:val="20"/>
          <w:szCs w:val="20"/>
        </w:rPr>
        <w:t>Pathol</w:t>
      </w:r>
      <w:proofErr w:type="spellEnd"/>
      <w:r w:rsidRPr="00AD3EBA">
        <w:rPr>
          <w:rFonts w:ascii="Calibri" w:eastAsia="Calibri" w:hAnsi="Calibri" w:cs="Calibri"/>
          <w:sz w:val="20"/>
          <w:szCs w:val="20"/>
        </w:rPr>
        <w:t>. 2016;29(2):174–181.</w:t>
      </w:r>
    </w:p>
    <w:p w14:paraId="00000043" w14:textId="1F10A750" w:rsidR="00712278" w:rsidRDefault="00A360AF" w:rsidP="00AD3EBA">
      <w:pPr>
        <w:widowControl w:val="0"/>
        <w:numPr>
          <w:ilvl w:val="0"/>
          <w:numId w:val="4"/>
        </w:numPr>
        <w:spacing w:after="0" w:line="240" w:lineRule="auto"/>
        <w:rPr>
          <w:rFonts w:ascii="Calibri" w:eastAsia="Calibri" w:hAnsi="Calibri" w:cs="Calibri"/>
          <w:sz w:val="20"/>
          <w:szCs w:val="20"/>
        </w:rPr>
      </w:pPr>
      <w:proofErr w:type="spellStart"/>
      <w:r w:rsidRPr="00AD3EBA">
        <w:rPr>
          <w:rFonts w:ascii="Calibri" w:eastAsia="Calibri" w:hAnsi="Calibri" w:cs="Calibri"/>
          <w:sz w:val="20"/>
          <w:szCs w:val="20"/>
        </w:rPr>
        <w:t>Stelloo</w:t>
      </w:r>
      <w:proofErr w:type="spellEnd"/>
      <w:r w:rsidRPr="00AD3EBA">
        <w:rPr>
          <w:rFonts w:ascii="Calibri" w:eastAsia="Calibri" w:hAnsi="Calibri" w:cs="Calibri"/>
          <w:sz w:val="20"/>
          <w:szCs w:val="20"/>
        </w:rPr>
        <w:t xml:space="preserve"> E, </w:t>
      </w:r>
      <w:proofErr w:type="spellStart"/>
      <w:r w:rsidRPr="00AD3EBA">
        <w:rPr>
          <w:rFonts w:ascii="Calibri" w:eastAsia="Calibri" w:hAnsi="Calibri" w:cs="Calibri"/>
          <w:sz w:val="20"/>
          <w:szCs w:val="20"/>
        </w:rPr>
        <w:t>Nout</w:t>
      </w:r>
      <w:proofErr w:type="spellEnd"/>
      <w:r w:rsidRPr="00AD3EBA">
        <w:rPr>
          <w:rFonts w:ascii="Calibri" w:eastAsia="Calibri" w:hAnsi="Calibri" w:cs="Calibri"/>
          <w:sz w:val="20"/>
          <w:szCs w:val="20"/>
        </w:rPr>
        <w:t xml:space="preserve"> RA, </w:t>
      </w:r>
      <w:proofErr w:type="spellStart"/>
      <w:r w:rsidRPr="00AD3EBA">
        <w:rPr>
          <w:rFonts w:ascii="Calibri" w:eastAsia="Calibri" w:hAnsi="Calibri" w:cs="Calibri"/>
          <w:sz w:val="20"/>
          <w:szCs w:val="20"/>
        </w:rPr>
        <w:t>Osse</w:t>
      </w:r>
      <w:proofErr w:type="spellEnd"/>
      <w:r w:rsidRPr="00AD3EBA">
        <w:rPr>
          <w:rFonts w:ascii="Calibri" w:eastAsia="Calibri" w:hAnsi="Calibri" w:cs="Calibri"/>
          <w:sz w:val="20"/>
          <w:szCs w:val="20"/>
        </w:rPr>
        <w:t xml:space="preserve"> EM, </w:t>
      </w:r>
      <w:proofErr w:type="spellStart"/>
      <w:r w:rsidRPr="00AD3EBA">
        <w:rPr>
          <w:rFonts w:ascii="Calibri" w:eastAsia="Calibri" w:hAnsi="Calibri" w:cs="Calibri"/>
          <w:sz w:val="20"/>
          <w:szCs w:val="20"/>
        </w:rPr>
        <w:t>Jürgenliemk</w:t>
      </w:r>
      <w:proofErr w:type="spellEnd"/>
      <w:r w:rsidRPr="00AD3EBA">
        <w:rPr>
          <w:rFonts w:ascii="Calibri" w:eastAsia="Calibri" w:hAnsi="Calibri" w:cs="Calibri"/>
          <w:sz w:val="20"/>
          <w:szCs w:val="20"/>
        </w:rPr>
        <w:t xml:space="preserve">-Schulz IM, </w:t>
      </w:r>
      <w:proofErr w:type="spellStart"/>
      <w:r w:rsidRPr="00AD3EBA">
        <w:rPr>
          <w:rFonts w:ascii="Calibri" w:eastAsia="Calibri" w:hAnsi="Calibri" w:cs="Calibri"/>
          <w:sz w:val="20"/>
          <w:szCs w:val="20"/>
        </w:rPr>
        <w:t>Jobsen</w:t>
      </w:r>
      <w:proofErr w:type="spellEnd"/>
      <w:r w:rsidRPr="00AD3EBA">
        <w:rPr>
          <w:rFonts w:ascii="Calibri" w:eastAsia="Calibri" w:hAnsi="Calibri" w:cs="Calibri"/>
          <w:sz w:val="20"/>
          <w:szCs w:val="20"/>
        </w:rPr>
        <w:t xml:space="preserve"> JJ, </w:t>
      </w:r>
      <w:proofErr w:type="spellStart"/>
      <w:r w:rsidRPr="00AD3EBA">
        <w:rPr>
          <w:rFonts w:ascii="Calibri" w:eastAsia="Calibri" w:hAnsi="Calibri" w:cs="Calibri"/>
          <w:sz w:val="20"/>
          <w:szCs w:val="20"/>
        </w:rPr>
        <w:t>Lutgens</w:t>
      </w:r>
      <w:proofErr w:type="spellEnd"/>
      <w:r w:rsidRPr="00AD3EBA">
        <w:rPr>
          <w:rFonts w:ascii="Calibri" w:eastAsia="Calibri" w:hAnsi="Calibri" w:cs="Calibri"/>
          <w:sz w:val="20"/>
          <w:szCs w:val="20"/>
        </w:rPr>
        <w:t xml:space="preserve"> LC, et al. Improved risk assessment by integrating molecular and clinicopathological factors in early-stage endometrial </w:t>
      </w:r>
      <w:r w:rsidRPr="00AD3EBA">
        <w:rPr>
          <w:rFonts w:ascii="Calibri" w:eastAsia="Calibri" w:hAnsi="Calibri" w:cs="Calibri"/>
          <w:sz w:val="20"/>
          <w:szCs w:val="20"/>
        </w:rPr>
        <w:lastRenderedPageBreak/>
        <w:t>cancer—combined analysis of the PORTEC cohorts. Clin Cancer Res. 2015;21(16):3731–3738</w:t>
      </w:r>
    </w:p>
    <w:p w14:paraId="68D089B0" w14:textId="77777777" w:rsidR="00A45A5E" w:rsidRPr="00A45A5E" w:rsidRDefault="00A45A5E" w:rsidP="00A45A5E">
      <w:pPr>
        <w:widowControl w:val="0"/>
        <w:numPr>
          <w:ilvl w:val="0"/>
          <w:numId w:val="4"/>
        </w:numPr>
        <w:spacing w:after="0" w:line="240" w:lineRule="auto"/>
        <w:rPr>
          <w:rFonts w:ascii="Calibri" w:eastAsia="Calibri" w:hAnsi="Calibri" w:cs="Calibri"/>
          <w:sz w:val="20"/>
          <w:szCs w:val="20"/>
        </w:rPr>
      </w:pPr>
      <w:r w:rsidRPr="00A45A5E">
        <w:rPr>
          <w:rFonts w:ascii="Calibri" w:eastAsia="Calibri" w:hAnsi="Calibri" w:cs="Calibri"/>
          <w:sz w:val="20"/>
          <w:szCs w:val="20"/>
        </w:rPr>
        <w:t xml:space="preserve">12.Bosse T, </w:t>
      </w:r>
      <w:proofErr w:type="spellStart"/>
      <w:r w:rsidRPr="00A45A5E">
        <w:rPr>
          <w:rFonts w:ascii="Calibri" w:eastAsia="Calibri" w:hAnsi="Calibri" w:cs="Calibri"/>
          <w:sz w:val="20"/>
          <w:szCs w:val="20"/>
        </w:rPr>
        <w:t>Nout</w:t>
      </w:r>
      <w:proofErr w:type="spellEnd"/>
      <w:r w:rsidRPr="00A45A5E">
        <w:rPr>
          <w:rFonts w:ascii="Calibri" w:eastAsia="Calibri" w:hAnsi="Calibri" w:cs="Calibri"/>
          <w:sz w:val="20"/>
          <w:szCs w:val="20"/>
        </w:rPr>
        <w:t xml:space="preserve"> RA, </w:t>
      </w:r>
      <w:proofErr w:type="spellStart"/>
      <w:r w:rsidRPr="00A45A5E">
        <w:rPr>
          <w:rFonts w:ascii="Calibri" w:eastAsia="Calibri" w:hAnsi="Calibri" w:cs="Calibri"/>
          <w:sz w:val="20"/>
          <w:szCs w:val="20"/>
        </w:rPr>
        <w:t>Stelloo</w:t>
      </w:r>
      <w:proofErr w:type="spellEnd"/>
      <w:r w:rsidRPr="00A45A5E">
        <w:rPr>
          <w:rFonts w:ascii="Calibri" w:eastAsia="Calibri" w:hAnsi="Calibri" w:cs="Calibri"/>
          <w:sz w:val="20"/>
          <w:szCs w:val="20"/>
        </w:rPr>
        <w:t xml:space="preserve"> E, </w:t>
      </w:r>
      <w:proofErr w:type="spellStart"/>
      <w:r w:rsidRPr="00A45A5E">
        <w:rPr>
          <w:rFonts w:ascii="Calibri" w:eastAsia="Calibri" w:hAnsi="Calibri" w:cs="Calibri"/>
          <w:sz w:val="20"/>
          <w:szCs w:val="20"/>
        </w:rPr>
        <w:t>Jürgenliemk</w:t>
      </w:r>
      <w:proofErr w:type="spellEnd"/>
      <w:r w:rsidRPr="00A45A5E">
        <w:rPr>
          <w:rFonts w:ascii="Calibri" w:eastAsia="Calibri" w:hAnsi="Calibri" w:cs="Calibri"/>
          <w:sz w:val="20"/>
          <w:szCs w:val="20"/>
        </w:rPr>
        <w:t xml:space="preserve">-Schulz IM, </w:t>
      </w:r>
      <w:proofErr w:type="spellStart"/>
      <w:r w:rsidRPr="00A45A5E">
        <w:rPr>
          <w:rFonts w:ascii="Calibri" w:eastAsia="Calibri" w:hAnsi="Calibri" w:cs="Calibri"/>
          <w:sz w:val="20"/>
          <w:szCs w:val="20"/>
        </w:rPr>
        <w:t>Jobsen</w:t>
      </w:r>
      <w:proofErr w:type="spellEnd"/>
      <w:r w:rsidRPr="00A45A5E">
        <w:rPr>
          <w:rFonts w:ascii="Calibri" w:eastAsia="Calibri" w:hAnsi="Calibri" w:cs="Calibri"/>
          <w:sz w:val="20"/>
          <w:szCs w:val="20"/>
        </w:rPr>
        <w:t xml:space="preserve"> JJ, </w:t>
      </w:r>
      <w:proofErr w:type="spellStart"/>
      <w:r w:rsidRPr="00A45A5E">
        <w:rPr>
          <w:rFonts w:ascii="Calibri" w:eastAsia="Calibri" w:hAnsi="Calibri" w:cs="Calibri"/>
          <w:sz w:val="20"/>
          <w:szCs w:val="20"/>
        </w:rPr>
        <w:t>Lutgens</w:t>
      </w:r>
      <w:proofErr w:type="spellEnd"/>
      <w:r w:rsidRPr="00A45A5E">
        <w:rPr>
          <w:rFonts w:ascii="Calibri" w:eastAsia="Calibri" w:hAnsi="Calibri" w:cs="Calibri"/>
          <w:sz w:val="20"/>
          <w:szCs w:val="20"/>
        </w:rPr>
        <w:t xml:space="preserve"> LC, et al. L1CAM is a strong predictor for distant recurrence and poor outcome in endometrial cancer: results from the PORTEC-1 and PORTEC-2 trials. J Clin Oncol. 2014;32(31):3201-8. doi:10.1200/JCO.2014.55.2637.</w:t>
      </w:r>
    </w:p>
    <w:p w14:paraId="31303381" w14:textId="77777777" w:rsidR="00A45A5E" w:rsidRPr="00A45A5E" w:rsidRDefault="00A45A5E" w:rsidP="00A45A5E">
      <w:pPr>
        <w:widowControl w:val="0"/>
        <w:numPr>
          <w:ilvl w:val="0"/>
          <w:numId w:val="4"/>
        </w:numPr>
        <w:spacing w:after="0" w:line="240" w:lineRule="auto"/>
        <w:rPr>
          <w:rFonts w:ascii="Calibri" w:eastAsia="Calibri" w:hAnsi="Calibri" w:cs="Calibri"/>
          <w:sz w:val="20"/>
          <w:szCs w:val="20"/>
        </w:rPr>
      </w:pPr>
      <w:r w:rsidRPr="00A45A5E">
        <w:rPr>
          <w:rFonts w:ascii="Calibri" w:eastAsia="Calibri" w:hAnsi="Calibri" w:cs="Calibri"/>
          <w:sz w:val="20"/>
          <w:szCs w:val="20"/>
        </w:rPr>
        <w:t xml:space="preserve">7.Ravaggi A, </w:t>
      </w:r>
      <w:proofErr w:type="spellStart"/>
      <w:r w:rsidRPr="00A45A5E">
        <w:rPr>
          <w:rFonts w:ascii="Calibri" w:eastAsia="Calibri" w:hAnsi="Calibri" w:cs="Calibri"/>
          <w:sz w:val="20"/>
          <w:szCs w:val="20"/>
        </w:rPr>
        <w:t>Capoferri</w:t>
      </w:r>
      <w:proofErr w:type="spellEnd"/>
      <w:r w:rsidRPr="00A45A5E">
        <w:rPr>
          <w:rFonts w:ascii="Calibri" w:eastAsia="Calibri" w:hAnsi="Calibri" w:cs="Calibri"/>
          <w:sz w:val="20"/>
          <w:szCs w:val="20"/>
        </w:rPr>
        <w:t xml:space="preserve"> D, </w:t>
      </w:r>
      <w:proofErr w:type="spellStart"/>
      <w:r w:rsidRPr="00A45A5E">
        <w:rPr>
          <w:rFonts w:ascii="Calibri" w:eastAsia="Calibri" w:hAnsi="Calibri" w:cs="Calibri"/>
          <w:sz w:val="20"/>
          <w:szCs w:val="20"/>
        </w:rPr>
        <w:t>Ardighieri</w:t>
      </w:r>
      <w:proofErr w:type="spellEnd"/>
      <w:r w:rsidRPr="00A45A5E">
        <w:rPr>
          <w:rFonts w:ascii="Calibri" w:eastAsia="Calibri" w:hAnsi="Calibri" w:cs="Calibri"/>
          <w:sz w:val="20"/>
          <w:szCs w:val="20"/>
        </w:rPr>
        <w:t xml:space="preserve"> L, </w:t>
      </w:r>
      <w:proofErr w:type="spellStart"/>
      <w:r w:rsidRPr="00A45A5E">
        <w:rPr>
          <w:rFonts w:ascii="Calibri" w:eastAsia="Calibri" w:hAnsi="Calibri" w:cs="Calibri"/>
          <w:sz w:val="20"/>
          <w:szCs w:val="20"/>
        </w:rPr>
        <w:t>Ghini</w:t>
      </w:r>
      <w:proofErr w:type="spellEnd"/>
      <w:r w:rsidRPr="00A45A5E">
        <w:rPr>
          <w:rFonts w:ascii="Calibri" w:eastAsia="Calibri" w:hAnsi="Calibri" w:cs="Calibri"/>
          <w:sz w:val="20"/>
          <w:szCs w:val="20"/>
        </w:rPr>
        <w:t xml:space="preserve"> I, Ferrari F, Romani C, et al. Integrated biomarker analysis reveals L1CAM as a potential stratification marker for no specific molecular profile high-risk endometrial carcinoma. Cancers (Basel). 2021;13(22):5791. doi:10.3390/cancers13225791.</w:t>
      </w:r>
    </w:p>
    <w:p w14:paraId="21349D34" w14:textId="77777777" w:rsidR="00A45A5E" w:rsidRPr="00A45A5E" w:rsidRDefault="00A45A5E" w:rsidP="00A45A5E">
      <w:pPr>
        <w:widowControl w:val="0"/>
        <w:numPr>
          <w:ilvl w:val="0"/>
          <w:numId w:val="4"/>
        </w:numPr>
        <w:spacing w:after="0" w:line="240" w:lineRule="auto"/>
        <w:rPr>
          <w:rFonts w:ascii="Calibri" w:eastAsia="Calibri" w:hAnsi="Calibri" w:cs="Calibri"/>
          <w:sz w:val="20"/>
          <w:szCs w:val="20"/>
        </w:rPr>
      </w:pPr>
      <w:r w:rsidRPr="00A45A5E">
        <w:rPr>
          <w:rFonts w:ascii="Calibri" w:eastAsia="Calibri" w:hAnsi="Calibri" w:cs="Calibri"/>
          <w:sz w:val="20"/>
          <w:szCs w:val="20"/>
        </w:rPr>
        <w:t xml:space="preserve">8.Komoss K, van der </w:t>
      </w:r>
      <w:proofErr w:type="spellStart"/>
      <w:r w:rsidRPr="00A45A5E">
        <w:rPr>
          <w:rFonts w:ascii="Calibri" w:eastAsia="Calibri" w:hAnsi="Calibri" w:cs="Calibri"/>
          <w:sz w:val="20"/>
          <w:szCs w:val="20"/>
        </w:rPr>
        <w:t>Putten</w:t>
      </w:r>
      <w:proofErr w:type="spellEnd"/>
      <w:r w:rsidRPr="00A45A5E">
        <w:rPr>
          <w:rFonts w:ascii="Calibri" w:eastAsia="Calibri" w:hAnsi="Calibri" w:cs="Calibri"/>
          <w:sz w:val="20"/>
          <w:szCs w:val="20"/>
        </w:rPr>
        <w:t xml:space="preserve"> LJM, </w:t>
      </w:r>
      <w:proofErr w:type="spellStart"/>
      <w:r w:rsidRPr="00A45A5E">
        <w:rPr>
          <w:rFonts w:ascii="Calibri" w:eastAsia="Calibri" w:hAnsi="Calibri" w:cs="Calibri"/>
          <w:sz w:val="20"/>
          <w:szCs w:val="20"/>
        </w:rPr>
        <w:t>Nout</w:t>
      </w:r>
      <w:proofErr w:type="spellEnd"/>
      <w:r w:rsidRPr="00A45A5E">
        <w:rPr>
          <w:rFonts w:ascii="Calibri" w:eastAsia="Calibri" w:hAnsi="Calibri" w:cs="Calibri"/>
          <w:sz w:val="20"/>
          <w:szCs w:val="20"/>
        </w:rPr>
        <w:t xml:space="preserve"> RA, </w:t>
      </w:r>
      <w:proofErr w:type="spellStart"/>
      <w:r w:rsidRPr="00A45A5E">
        <w:rPr>
          <w:rFonts w:ascii="Calibri" w:eastAsia="Calibri" w:hAnsi="Calibri" w:cs="Calibri"/>
          <w:sz w:val="20"/>
          <w:szCs w:val="20"/>
        </w:rPr>
        <w:t>Creutzberg</w:t>
      </w:r>
      <w:proofErr w:type="spellEnd"/>
      <w:r w:rsidRPr="00A45A5E">
        <w:rPr>
          <w:rFonts w:ascii="Calibri" w:eastAsia="Calibri" w:hAnsi="Calibri" w:cs="Calibri"/>
          <w:sz w:val="20"/>
          <w:szCs w:val="20"/>
        </w:rPr>
        <w:t xml:space="preserve"> CL, </w:t>
      </w:r>
      <w:proofErr w:type="spellStart"/>
      <w:r w:rsidRPr="00A45A5E">
        <w:rPr>
          <w:rFonts w:ascii="Calibri" w:eastAsia="Calibri" w:hAnsi="Calibri" w:cs="Calibri"/>
          <w:sz w:val="20"/>
          <w:szCs w:val="20"/>
        </w:rPr>
        <w:t>Jobsen</w:t>
      </w:r>
      <w:proofErr w:type="spellEnd"/>
      <w:r w:rsidRPr="00A45A5E">
        <w:rPr>
          <w:rFonts w:ascii="Calibri" w:eastAsia="Calibri" w:hAnsi="Calibri" w:cs="Calibri"/>
          <w:sz w:val="20"/>
          <w:szCs w:val="20"/>
        </w:rPr>
        <w:t xml:space="preserve"> JJ, </w:t>
      </w:r>
      <w:proofErr w:type="spellStart"/>
      <w:r w:rsidRPr="00A45A5E">
        <w:rPr>
          <w:rFonts w:ascii="Calibri" w:eastAsia="Calibri" w:hAnsi="Calibri" w:cs="Calibri"/>
          <w:sz w:val="20"/>
          <w:szCs w:val="20"/>
        </w:rPr>
        <w:t>Lutgens</w:t>
      </w:r>
      <w:proofErr w:type="spellEnd"/>
      <w:r w:rsidRPr="00A45A5E">
        <w:rPr>
          <w:rFonts w:ascii="Calibri" w:eastAsia="Calibri" w:hAnsi="Calibri" w:cs="Calibri"/>
          <w:sz w:val="20"/>
          <w:szCs w:val="20"/>
        </w:rPr>
        <w:t xml:space="preserve"> L, et al. L1CAM expression in endometrial carcinomas is frequent in p53-mutated and identifies unfavorable outcome in no specific molecular profile tumors. Mod </w:t>
      </w:r>
      <w:proofErr w:type="spellStart"/>
      <w:r w:rsidRPr="00A45A5E">
        <w:rPr>
          <w:rFonts w:ascii="Calibri" w:eastAsia="Calibri" w:hAnsi="Calibri" w:cs="Calibri"/>
          <w:sz w:val="20"/>
          <w:szCs w:val="20"/>
        </w:rPr>
        <w:t>Pathol</w:t>
      </w:r>
      <w:proofErr w:type="spellEnd"/>
      <w:r w:rsidRPr="00A45A5E">
        <w:rPr>
          <w:rFonts w:ascii="Calibri" w:eastAsia="Calibri" w:hAnsi="Calibri" w:cs="Calibri"/>
          <w:sz w:val="20"/>
          <w:szCs w:val="20"/>
        </w:rPr>
        <w:t>. 2021;34(12):2224-32. doi:10.1038/s41379-021-00887-y.</w:t>
      </w:r>
    </w:p>
    <w:p w14:paraId="5CEF710B" w14:textId="72B703AA" w:rsidR="00A45A5E" w:rsidRDefault="00A45A5E" w:rsidP="00434BEF">
      <w:pPr>
        <w:widowControl w:val="0"/>
        <w:spacing w:after="0" w:line="240" w:lineRule="auto"/>
        <w:ind w:left="720"/>
        <w:rPr>
          <w:rFonts w:ascii="Calibri" w:eastAsia="Calibri" w:hAnsi="Calibri" w:cs="Calibri"/>
          <w:sz w:val="20"/>
          <w:szCs w:val="20"/>
        </w:rPr>
      </w:pPr>
    </w:p>
    <w:p w14:paraId="72148352" w14:textId="17FED6A7" w:rsidR="00434BEF" w:rsidRDefault="00434BEF" w:rsidP="00434BEF">
      <w:pPr>
        <w:widowControl w:val="0"/>
        <w:spacing w:after="0" w:line="240" w:lineRule="auto"/>
        <w:ind w:left="720"/>
        <w:rPr>
          <w:rFonts w:ascii="Calibri" w:eastAsia="Calibri" w:hAnsi="Calibri" w:cs="Calibri"/>
          <w:sz w:val="20"/>
          <w:szCs w:val="20"/>
        </w:rPr>
      </w:pPr>
    </w:p>
    <w:p w14:paraId="267D93DE" w14:textId="3A9E8543" w:rsidR="00434BEF" w:rsidRDefault="00434BEF" w:rsidP="00434BEF">
      <w:pPr>
        <w:widowControl w:val="0"/>
        <w:spacing w:after="0" w:line="240" w:lineRule="auto"/>
        <w:ind w:left="720"/>
        <w:rPr>
          <w:rFonts w:ascii="Calibri" w:eastAsia="Calibri" w:hAnsi="Calibri" w:cs="Calibri"/>
          <w:sz w:val="20"/>
          <w:szCs w:val="20"/>
        </w:rPr>
      </w:pPr>
    </w:p>
    <w:p w14:paraId="6E6B3E78" w14:textId="23486759" w:rsidR="00434BEF" w:rsidRDefault="00434BEF" w:rsidP="00434BEF">
      <w:pPr>
        <w:widowControl w:val="0"/>
        <w:spacing w:after="0" w:line="240" w:lineRule="auto"/>
        <w:ind w:left="720"/>
        <w:rPr>
          <w:rFonts w:ascii="Calibri" w:eastAsia="Calibri" w:hAnsi="Calibri" w:cs="Calibri"/>
          <w:sz w:val="20"/>
          <w:szCs w:val="20"/>
        </w:rPr>
      </w:pPr>
    </w:p>
    <w:p w14:paraId="2BB18E96" w14:textId="55B7CE62" w:rsidR="00434BEF" w:rsidRDefault="00434BEF" w:rsidP="00434BEF">
      <w:pPr>
        <w:widowControl w:val="0"/>
        <w:spacing w:after="0" w:line="240" w:lineRule="auto"/>
        <w:ind w:left="720"/>
        <w:rPr>
          <w:rFonts w:ascii="Calibri" w:eastAsia="Calibri" w:hAnsi="Calibri" w:cs="Calibri"/>
          <w:sz w:val="20"/>
          <w:szCs w:val="20"/>
        </w:rPr>
      </w:pPr>
    </w:p>
    <w:p w14:paraId="077560CB" w14:textId="3D0F0165" w:rsidR="00434BEF" w:rsidRDefault="00434BEF" w:rsidP="00434BEF">
      <w:pPr>
        <w:widowControl w:val="0"/>
        <w:spacing w:after="0" w:line="240" w:lineRule="auto"/>
        <w:ind w:left="720"/>
        <w:rPr>
          <w:rFonts w:ascii="Calibri" w:eastAsia="Calibri" w:hAnsi="Calibri" w:cs="Calibri"/>
          <w:sz w:val="20"/>
          <w:szCs w:val="20"/>
        </w:rPr>
      </w:pPr>
    </w:p>
    <w:p w14:paraId="03B55BA2" w14:textId="5F890475" w:rsidR="00434BEF" w:rsidRDefault="00434BEF" w:rsidP="00434BEF">
      <w:pPr>
        <w:widowControl w:val="0"/>
        <w:spacing w:after="0" w:line="240" w:lineRule="auto"/>
        <w:ind w:left="720"/>
        <w:rPr>
          <w:rFonts w:ascii="Calibri" w:eastAsia="Calibri" w:hAnsi="Calibri" w:cs="Calibri"/>
          <w:sz w:val="20"/>
          <w:szCs w:val="20"/>
        </w:rPr>
      </w:pPr>
    </w:p>
    <w:p w14:paraId="267CD598" w14:textId="1E1B00F0" w:rsidR="00434BEF" w:rsidRDefault="00434BEF" w:rsidP="00434BEF">
      <w:pPr>
        <w:widowControl w:val="0"/>
        <w:spacing w:after="0" w:line="240" w:lineRule="auto"/>
        <w:ind w:left="720"/>
        <w:rPr>
          <w:rFonts w:ascii="Calibri" w:eastAsia="Calibri" w:hAnsi="Calibri" w:cs="Calibri"/>
          <w:sz w:val="20"/>
          <w:szCs w:val="20"/>
        </w:rPr>
      </w:pPr>
    </w:p>
    <w:p w14:paraId="0CFFAD10" w14:textId="479F094B" w:rsidR="00434BEF" w:rsidRDefault="00434BEF" w:rsidP="00434BEF">
      <w:pPr>
        <w:widowControl w:val="0"/>
        <w:spacing w:after="0" w:line="240" w:lineRule="auto"/>
        <w:ind w:left="720"/>
        <w:rPr>
          <w:rFonts w:ascii="Calibri" w:eastAsia="Calibri" w:hAnsi="Calibri" w:cs="Calibri"/>
          <w:sz w:val="20"/>
          <w:szCs w:val="20"/>
        </w:rPr>
      </w:pPr>
    </w:p>
    <w:p w14:paraId="3B344ADA" w14:textId="60286768" w:rsidR="00434BEF" w:rsidRDefault="00434BEF" w:rsidP="00434BEF">
      <w:pPr>
        <w:widowControl w:val="0"/>
        <w:spacing w:after="0" w:line="240" w:lineRule="auto"/>
        <w:ind w:left="720"/>
        <w:rPr>
          <w:rFonts w:ascii="Calibri" w:eastAsia="Calibri" w:hAnsi="Calibri" w:cs="Calibri"/>
          <w:sz w:val="20"/>
          <w:szCs w:val="20"/>
        </w:rPr>
      </w:pPr>
    </w:p>
    <w:p w14:paraId="0913F54C" w14:textId="5DB62964" w:rsidR="00434BEF" w:rsidRDefault="00434BEF" w:rsidP="00434BEF">
      <w:pPr>
        <w:widowControl w:val="0"/>
        <w:spacing w:after="0" w:line="240" w:lineRule="auto"/>
        <w:ind w:left="720"/>
        <w:rPr>
          <w:rFonts w:ascii="Calibri" w:eastAsia="Calibri" w:hAnsi="Calibri" w:cs="Calibri"/>
          <w:sz w:val="20"/>
          <w:szCs w:val="20"/>
        </w:rPr>
      </w:pPr>
    </w:p>
    <w:p w14:paraId="305ED7CB" w14:textId="418940E4" w:rsidR="00434BEF" w:rsidRDefault="00434BEF" w:rsidP="00434BEF">
      <w:pPr>
        <w:widowControl w:val="0"/>
        <w:spacing w:after="0" w:line="240" w:lineRule="auto"/>
        <w:ind w:left="720"/>
        <w:rPr>
          <w:rFonts w:ascii="Calibri" w:eastAsia="Calibri" w:hAnsi="Calibri" w:cs="Calibri"/>
          <w:sz w:val="20"/>
          <w:szCs w:val="20"/>
        </w:rPr>
      </w:pPr>
    </w:p>
    <w:p w14:paraId="498B42DE" w14:textId="7E9128E5" w:rsidR="00434BEF" w:rsidRDefault="00434BEF" w:rsidP="00434BEF">
      <w:pPr>
        <w:widowControl w:val="0"/>
        <w:spacing w:after="0" w:line="240" w:lineRule="auto"/>
        <w:ind w:left="720"/>
        <w:rPr>
          <w:rFonts w:ascii="Calibri" w:eastAsia="Calibri" w:hAnsi="Calibri" w:cs="Calibri"/>
          <w:sz w:val="20"/>
          <w:szCs w:val="20"/>
        </w:rPr>
      </w:pPr>
    </w:p>
    <w:p w14:paraId="21DAC8C3" w14:textId="6154A626" w:rsidR="00434BEF" w:rsidRDefault="00434BEF" w:rsidP="00434BEF">
      <w:pPr>
        <w:widowControl w:val="0"/>
        <w:spacing w:after="0" w:line="240" w:lineRule="auto"/>
        <w:ind w:left="720"/>
        <w:rPr>
          <w:rFonts w:ascii="Calibri" w:eastAsia="Calibri" w:hAnsi="Calibri" w:cs="Calibri"/>
          <w:sz w:val="20"/>
          <w:szCs w:val="20"/>
        </w:rPr>
      </w:pPr>
    </w:p>
    <w:p w14:paraId="0776DA52" w14:textId="75A23F72" w:rsidR="00434BEF" w:rsidRDefault="00434BEF" w:rsidP="00434BEF">
      <w:pPr>
        <w:widowControl w:val="0"/>
        <w:spacing w:after="0" w:line="240" w:lineRule="auto"/>
        <w:ind w:left="720"/>
        <w:rPr>
          <w:rFonts w:ascii="Calibri" w:eastAsia="Calibri" w:hAnsi="Calibri" w:cs="Calibri"/>
          <w:sz w:val="20"/>
          <w:szCs w:val="20"/>
        </w:rPr>
      </w:pPr>
    </w:p>
    <w:p w14:paraId="6C68F970" w14:textId="123635CD" w:rsidR="00434BEF" w:rsidRDefault="00434BEF" w:rsidP="00434BEF">
      <w:pPr>
        <w:widowControl w:val="0"/>
        <w:spacing w:after="0" w:line="240" w:lineRule="auto"/>
        <w:ind w:left="720"/>
        <w:rPr>
          <w:rFonts w:ascii="Calibri" w:eastAsia="Calibri" w:hAnsi="Calibri" w:cs="Calibri"/>
          <w:sz w:val="20"/>
          <w:szCs w:val="20"/>
        </w:rPr>
      </w:pPr>
    </w:p>
    <w:p w14:paraId="44BAB38B" w14:textId="4986AC91" w:rsidR="00434BEF" w:rsidRDefault="00434BEF" w:rsidP="00434BEF">
      <w:pPr>
        <w:widowControl w:val="0"/>
        <w:spacing w:after="0" w:line="240" w:lineRule="auto"/>
        <w:ind w:left="720"/>
        <w:rPr>
          <w:rFonts w:ascii="Calibri" w:eastAsia="Calibri" w:hAnsi="Calibri" w:cs="Calibri"/>
          <w:sz w:val="20"/>
          <w:szCs w:val="20"/>
        </w:rPr>
      </w:pPr>
    </w:p>
    <w:p w14:paraId="4E97250B" w14:textId="17750631" w:rsidR="00434BEF" w:rsidRDefault="00434BEF" w:rsidP="00434BEF">
      <w:pPr>
        <w:widowControl w:val="0"/>
        <w:spacing w:after="0" w:line="240" w:lineRule="auto"/>
        <w:ind w:left="720"/>
        <w:rPr>
          <w:rFonts w:ascii="Calibri" w:eastAsia="Calibri" w:hAnsi="Calibri" w:cs="Calibri"/>
          <w:sz w:val="20"/>
          <w:szCs w:val="20"/>
        </w:rPr>
      </w:pPr>
    </w:p>
    <w:p w14:paraId="7F7B4E8D" w14:textId="388185BD" w:rsidR="00434BEF" w:rsidRDefault="00434BEF" w:rsidP="00434BEF">
      <w:pPr>
        <w:widowControl w:val="0"/>
        <w:spacing w:after="0" w:line="240" w:lineRule="auto"/>
        <w:ind w:left="720"/>
        <w:rPr>
          <w:rFonts w:ascii="Calibri" w:eastAsia="Calibri" w:hAnsi="Calibri" w:cs="Calibri"/>
          <w:sz w:val="20"/>
          <w:szCs w:val="20"/>
        </w:rPr>
      </w:pPr>
    </w:p>
    <w:p w14:paraId="5BF469B7" w14:textId="4A888B50" w:rsidR="00434BEF" w:rsidRDefault="00434BEF" w:rsidP="00434BEF">
      <w:pPr>
        <w:widowControl w:val="0"/>
        <w:spacing w:after="0" w:line="240" w:lineRule="auto"/>
        <w:ind w:left="720"/>
        <w:rPr>
          <w:rFonts w:ascii="Calibri" w:eastAsia="Calibri" w:hAnsi="Calibri" w:cs="Calibri"/>
          <w:sz w:val="20"/>
          <w:szCs w:val="20"/>
        </w:rPr>
      </w:pPr>
    </w:p>
    <w:p w14:paraId="7355633C" w14:textId="2DCCF992" w:rsidR="00434BEF" w:rsidRDefault="00434BEF" w:rsidP="00434BEF">
      <w:pPr>
        <w:widowControl w:val="0"/>
        <w:spacing w:after="0" w:line="240" w:lineRule="auto"/>
        <w:ind w:left="720"/>
        <w:rPr>
          <w:rFonts w:ascii="Calibri" w:eastAsia="Calibri" w:hAnsi="Calibri" w:cs="Calibri"/>
          <w:sz w:val="20"/>
          <w:szCs w:val="20"/>
        </w:rPr>
      </w:pPr>
    </w:p>
    <w:p w14:paraId="2B8F2AC9" w14:textId="2E692535" w:rsidR="00434BEF" w:rsidRDefault="00434BEF" w:rsidP="00434BEF">
      <w:pPr>
        <w:widowControl w:val="0"/>
        <w:spacing w:after="0" w:line="240" w:lineRule="auto"/>
        <w:ind w:left="720"/>
        <w:rPr>
          <w:rFonts w:ascii="Calibri" w:eastAsia="Calibri" w:hAnsi="Calibri" w:cs="Calibri"/>
          <w:sz w:val="20"/>
          <w:szCs w:val="20"/>
        </w:rPr>
      </w:pPr>
    </w:p>
    <w:p w14:paraId="12C520F9" w14:textId="2F8EA535" w:rsidR="00434BEF" w:rsidRDefault="00434BEF" w:rsidP="00434BEF">
      <w:pPr>
        <w:widowControl w:val="0"/>
        <w:spacing w:after="0" w:line="240" w:lineRule="auto"/>
        <w:ind w:left="720"/>
        <w:rPr>
          <w:rFonts w:ascii="Calibri" w:eastAsia="Calibri" w:hAnsi="Calibri" w:cs="Calibri"/>
          <w:sz w:val="20"/>
          <w:szCs w:val="20"/>
        </w:rPr>
      </w:pPr>
    </w:p>
    <w:p w14:paraId="0E64B74D" w14:textId="48D8BEAB" w:rsidR="00434BEF" w:rsidRDefault="00434BEF" w:rsidP="00434BEF">
      <w:pPr>
        <w:widowControl w:val="0"/>
        <w:spacing w:after="0" w:line="240" w:lineRule="auto"/>
        <w:ind w:left="720"/>
        <w:rPr>
          <w:rFonts w:ascii="Calibri" w:eastAsia="Calibri" w:hAnsi="Calibri" w:cs="Calibri"/>
          <w:sz w:val="20"/>
          <w:szCs w:val="20"/>
        </w:rPr>
      </w:pPr>
    </w:p>
    <w:p w14:paraId="3E177AB7" w14:textId="25CB9B18" w:rsidR="00434BEF" w:rsidRDefault="00434BEF" w:rsidP="00434BEF">
      <w:pPr>
        <w:widowControl w:val="0"/>
        <w:spacing w:after="0" w:line="240" w:lineRule="auto"/>
        <w:ind w:left="720"/>
        <w:rPr>
          <w:rFonts w:ascii="Calibri" w:eastAsia="Calibri" w:hAnsi="Calibri" w:cs="Calibri"/>
          <w:sz w:val="20"/>
          <w:szCs w:val="20"/>
        </w:rPr>
      </w:pPr>
    </w:p>
    <w:p w14:paraId="0F09AEAE" w14:textId="017EFD37" w:rsidR="00434BEF" w:rsidRDefault="00434BEF" w:rsidP="00434BEF">
      <w:pPr>
        <w:widowControl w:val="0"/>
        <w:spacing w:after="0" w:line="240" w:lineRule="auto"/>
        <w:ind w:left="720"/>
        <w:rPr>
          <w:rFonts w:ascii="Calibri" w:eastAsia="Calibri" w:hAnsi="Calibri" w:cs="Calibri"/>
          <w:sz w:val="20"/>
          <w:szCs w:val="20"/>
        </w:rPr>
      </w:pPr>
    </w:p>
    <w:p w14:paraId="7FC4DCB3" w14:textId="3E53C84C" w:rsidR="00434BEF" w:rsidRDefault="00434BEF" w:rsidP="00434BEF">
      <w:pPr>
        <w:widowControl w:val="0"/>
        <w:spacing w:after="0" w:line="240" w:lineRule="auto"/>
        <w:ind w:left="720"/>
        <w:rPr>
          <w:rFonts w:ascii="Calibri" w:eastAsia="Calibri" w:hAnsi="Calibri" w:cs="Calibri"/>
          <w:sz w:val="20"/>
          <w:szCs w:val="20"/>
        </w:rPr>
      </w:pPr>
    </w:p>
    <w:p w14:paraId="2F37E7FF" w14:textId="0ECBFA0E" w:rsidR="00434BEF" w:rsidRDefault="00434BEF" w:rsidP="00434BEF">
      <w:pPr>
        <w:widowControl w:val="0"/>
        <w:spacing w:after="0" w:line="240" w:lineRule="auto"/>
        <w:ind w:left="720"/>
        <w:rPr>
          <w:rFonts w:ascii="Calibri" w:eastAsia="Calibri" w:hAnsi="Calibri" w:cs="Calibri"/>
          <w:sz w:val="20"/>
          <w:szCs w:val="20"/>
        </w:rPr>
      </w:pPr>
    </w:p>
    <w:p w14:paraId="4244AB73" w14:textId="5F7235BD" w:rsidR="00434BEF" w:rsidRDefault="00434BEF" w:rsidP="00434BEF">
      <w:pPr>
        <w:widowControl w:val="0"/>
        <w:spacing w:after="0" w:line="240" w:lineRule="auto"/>
        <w:ind w:left="720"/>
        <w:rPr>
          <w:rFonts w:ascii="Calibri" w:eastAsia="Calibri" w:hAnsi="Calibri" w:cs="Calibri"/>
          <w:sz w:val="20"/>
          <w:szCs w:val="20"/>
        </w:rPr>
      </w:pPr>
    </w:p>
    <w:p w14:paraId="3B848122" w14:textId="655AB749" w:rsidR="00434BEF" w:rsidRDefault="00434BEF" w:rsidP="00434BEF">
      <w:pPr>
        <w:widowControl w:val="0"/>
        <w:spacing w:after="0" w:line="240" w:lineRule="auto"/>
        <w:ind w:left="720"/>
        <w:rPr>
          <w:rFonts w:ascii="Calibri" w:eastAsia="Calibri" w:hAnsi="Calibri" w:cs="Calibri"/>
          <w:sz w:val="20"/>
          <w:szCs w:val="20"/>
        </w:rPr>
      </w:pPr>
    </w:p>
    <w:p w14:paraId="643665BA" w14:textId="15E9743A" w:rsidR="00434BEF" w:rsidRDefault="00434BEF" w:rsidP="00434BEF">
      <w:pPr>
        <w:widowControl w:val="0"/>
        <w:spacing w:after="0" w:line="240" w:lineRule="auto"/>
        <w:ind w:left="720"/>
        <w:rPr>
          <w:rFonts w:ascii="Calibri" w:eastAsia="Calibri" w:hAnsi="Calibri" w:cs="Calibri"/>
          <w:sz w:val="20"/>
          <w:szCs w:val="20"/>
        </w:rPr>
      </w:pPr>
    </w:p>
    <w:p w14:paraId="381C9EE0" w14:textId="3D07CDFE" w:rsidR="00434BEF" w:rsidRDefault="00434BEF" w:rsidP="00434BEF">
      <w:pPr>
        <w:widowControl w:val="0"/>
        <w:spacing w:after="0" w:line="240" w:lineRule="auto"/>
        <w:ind w:left="720"/>
        <w:rPr>
          <w:rFonts w:ascii="Calibri" w:eastAsia="Calibri" w:hAnsi="Calibri" w:cs="Calibri"/>
          <w:sz w:val="20"/>
          <w:szCs w:val="20"/>
        </w:rPr>
      </w:pPr>
    </w:p>
    <w:p w14:paraId="6F766236" w14:textId="2BA2A2C3" w:rsidR="00434BEF" w:rsidRDefault="00434BEF" w:rsidP="00434BEF">
      <w:pPr>
        <w:widowControl w:val="0"/>
        <w:spacing w:after="0" w:line="240" w:lineRule="auto"/>
        <w:ind w:left="720"/>
        <w:rPr>
          <w:rFonts w:ascii="Calibri" w:eastAsia="Calibri" w:hAnsi="Calibri" w:cs="Calibri"/>
          <w:sz w:val="20"/>
          <w:szCs w:val="20"/>
        </w:rPr>
      </w:pPr>
    </w:p>
    <w:p w14:paraId="194AD11C" w14:textId="6644D079" w:rsidR="00434BEF" w:rsidRDefault="00434BEF" w:rsidP="00434BEF">
      <w:pPr>
        <w:widowControl w:val="0"/>
        <w:spacing w:after="0" w:line="240" w:lineRule="auto"/>
        <w:ind w:left="720"/>
        <w:rPr>
          <w:rFonts w:ascii="Calibri" w:eastAsia="Calibri" w:hAnsi="Calibri" w:cs="Calibri"/>
          <w:sz w:val="20"/>
          <w:szCs w:val="20"/>
        </w:rPr>
      </w:pPr>
    </w:p>
    <w:p w14:paraId="78FE9FB9" w14:textId="5B428061" w:rsidR="00434BEF" w:rsidRDefault="00434BEF" w:rsidP="00434BEF">
      <w:pPr>
        <w:widowControl w:val="0"/>
        <w:spacing w:after="0" w:line="240" w:lineRule="auto"/>
        <w:ind w:left="720"/>
        <w:rPr>
          <w:rFonts w:ascii="Calibri" w:eastAsia="Calibri" w:hAnsi="Calibri" w:cs="Calibri"/>
          <w:sz w:val="20"/>
          <w:szCs w:val="20"/>
        </w:rPr>
      </w:pPr>
    </w:p>
    <w:p w14:paraId="2143F2F7" w14:textId="46CCAC85" w:rsidR="00434BEF" w:rsidRDefault="00434BEF" w:rsidP="00434BEF">
      <w:pPr>
        <w:widowControl w:val="0"/>
        <w:spacing w:after="0" w:line="240" w:lineRule="auto"/>
        <w:ind w:left="720"/>
        <w:rPr>
          <w:rFonts w:ascii="Calibri" w:eastAsia="Calibri" w:hAnsi="Calibri" w:cs="Calibri"/>
          <w:sz w:val="20"/>
          <w:szCs w:val="20"/>
        </w:rPr>
      </w:pPr>
    </w:p>
    <w:p w14:paraId="35034C66" w14:textId="5A96B5FA" w:rsidR="00434BEF" w:rsidRDefault="00434BEF" w:rsidP="00434BEF">
      <w:pPr>
        <w:widowControl w:val="0"/>
        <w:spacing w:after="0" w:line="240" w:lineRule="auto"/>
        <w:ind w:left="720"/>
        <w:rPr>
          <w:rFonts w:ascii="Calibri" w:eastAsia="Calibri" w:hAnsi="Calibri" w:cs="Calibri"/>
          <w:sz w:val="20"/>
          <w:szCs w:val="20"/>
        </w:rPr>
      </w:pPr>
    </w:p>
    <w:p w14:paraId="62D01840" w14:textId="643F46AF" w:rsidR="00434BEF" w:rsidRDefault="00434BEF" w:rsidP="00434BEF">
      <w:pPr>
        <w:widowControl w:val="0"/>
        <w:spacing w:after="0" w:line="240" w:lineRule="auto"/>
        <w:ind w:left="720"/>
        <w:rPr>
          <w:rFonts w:ascii="Calibri" w:eastAsia="Calibri" w:hAnsi="Calibri" w:cs="Calibri"/>
          <w:sz w:val="20"/>
          <w:szCs w:val="20"/>
        </w:rPr>
      </w:pPr>
    </w:p>
    <w:p w14:paraId="6A8795F1" w14:textId="6E902DBE" w:rsidR="00434BEF" w:rsidRDefault="00434BEF" w:rsidP="00434BEF">
      <w:pPr>
        <w:widowControl w:val="0"/>
        <w:spacing w:after="0" w:line="240" w:lineRule="auto"/>
        <w:ind w:left="720"/>
        <w:rPr>
          <w:rFonts w:ascii="Calibri" w:eastAsia="Calibri" w:hAnsi="Calibri" w:cs="Calibri"/>
          <w:sz w:val="20"/>
          <w:szCs w:val="20"/>
        </w:rPr>
      </w:pPr>
    </w:p>
    <w:p w14:paraId="2C37C125" w14:textId="71F96A4D" w:rsidR="00434BEF" w:rsidRDefault="00434BEF" w:rsidP="00434BEF">
      <w:pPr>
        <w:widowControl w:val="0"/>
        <w:spacing w:after="0" w:line="240" w:lineRule="auto"/>
        <w:ind w:left="720"/>
        <w:rPr>
          <w:rFonts w:ascii="Calibri" w:eastAsia="Calibri" w:hAnsi="Calibri" w:cs="Calibri"/>
          <w:sz w:val="20"/>
          <w:szCs w:val="20"/>
        </w:rPr>
      </w:pPr>
    </w:p>
    <w:p w14:paraId="086FFF37" w14:textId="77777777" w:rsidR="00434BEF" w:rsidRPr="00AD3EBA" w:rsidRDefault="00434BEF" w:rsidP="00434BEF">
      <w:pPr>
        <w:widowControl w:val="0"/>
        <w:spacing w:after="0" w:line="240" w:lineRule="auto"/>
        <w:ind w:left="720"/>
        <w:rPr>
          <w:rFonts w:ascii="Calibri" w:eastAsia="Calibri" w:hAnsi="Calibri" w:cs="Calibri"/>
          <w:sz w:val="20"/>
          <w:szCs w:val="20"/>
        </w:rPr>
      </w:pPr>
    </w:p>
    <w:p w14:paraId="00000048" w14:textId="46D41A89" w:rsidR="00712278" w:rsidRDefault="00712278" w:rsidP="00CD60A2">
      <w:pPr>
        <w:widowControl w:val="0"/>
        <w:spacing w:after="0" w:line="240" w:lineRule="auto"/>
        <w:ind w:left="360"/>
        <w:rPr>
          <w:rFonts w:ascii="Calibri" w:eastAsia="Calibri" w:hAnsi="Calibri" w:cs="Calibri"/>
          <w:sz w:val="20"/>
          <w:szCs w:val="20"/>
        </w:rPr>
      </w:pPr>
    </w:p>
    <w:p w14:paraId="14F8EE09" w14:textId="3821797A" w:rsidR="00F94B93" w:rsidRDefault="00B5521F" w:rsidP="00B5521F">
      <w:pPr>
        <w:widowControl w:val="0"/>
        <w:spacing w:after="0" w:line="240" w:lineRule="auto"/>
        <w:ind w:left="360"/>
        <w:rPr>
          <w:rFonts w:ascii="Calibri" w:eastAsia="Calibri" w:hAnsi="Calibri" w:cs="Calibri"/>
          <w:sz w:val="20"/>
          <w:szCs w:val="20"/>
        </w:rPr>
      </w:pPr>
      <w:r w:rsidRPr="00454AF7">
        <w:rPr>
          <w:rFonts w:ascii="Calibri" w:eastAsia="Calibri" w:hAnsi="Calibri" w:cs="Calibri"/>
          <w:b/>
          <w:sz w:val="20"/>
          <w:szCs w:val="20"/>
        </w:rPr>
        <w:lastRenderedPageBreak/>
        <w:t xml:space="preserve">           </w:t>
      </w:r>
      <w:r w:rsidR="00454AF7" w:rsidRPr="00454AF7">
        <w:rPr>
          <w:b/>
        </w:rPr>
        <w:t>Visual Flowchart: Study Protocol for L1CAM in NSMP Endometrial Cancer</w:t>
      </w:r>
      <w:r w:rsidRPr="00454AF7">
        <w:rPr>
          <w:rFonts w:ascii="Calibri" w:eastAsia="Calibri" w:hAnsi="Calibri" w:cs="Calibri"/>
          <w:b/>
          <w:sz w:val="20"/>
          <w:szCs w:val="20"/>
        </w:rPr>
        <w:t xml:space="preserve">       </w:t>
      </w:r>
    </w:p>
    <w:p w14:paraId="56ECA2C8" w14:textId="77777777" w:rsidR="00F94B93" w:rsidRDefault="00F94B93" w:rsidP="00B5521F">
      <w:pPr>
        <w:widowControl w:val="0"/>
        <w:spacing w:after="0" w:line="240" w:lineRule="auto"/>
        <w:ind w:left="360"/>
        <w:rPr>
          <w:rFonts w:ascii="Calibri" w:eastAsia="Calibri" w:hAnsi="Calibri" w:cs="Calibri"/>
          <w:sz w:val="20"/>
          <w:szCs w:val="20"/>
        </w:rPr>
      </w:pPr>
    </w:p>
    <w:p w14:paraId="70CBFDD7" w14:textId="77777777" w:rsidR="00F94B93" w:rsidRDefault="00F94B93" w:rsidP="00B5521F">
      <w:pPr>
        <w:widowControl w:val="0"/>
        <w:spacing w:after="0" w:line="240" w:lineRule="auto"/>
        <w:ind w:left="360"/>
        <w:rPr>
          <w:rFonts w:ascii="Calibri" w:eastAsia="Calibri" w:hAnsi="Calibri" w:cs="Calibri"/>
          <w:sz w:val="20"/>
          <w:szCs w:val="20"/>
        </w:rPr>
      </w:pPr>
    </w:p>
    <w:p w14:paraId="19CF133B" w14:textId="77777777" w:rsidR="00F94B93" w:rsidRDefault="00F94B93" w:rsidP="00B5521F">
      <w:pPr>
        <w:widowControl w:val="0"/>
        <w:spacing w:after="0" w:line="240" w:lineRule="auto"/>
        <w:ind w:left="360"/>
        <w:rPr>
          <w:rFonts w:ascii="Calibri" w:eastAsia="Calibri" w:hAnsi="Calibri" w:cs="Calibri"/>
          <w:sz w:val="20"/>
          <w:szCs w:val="20"/>
        </w:rPr>
      </w:pPr>
    </w:p>
    <w:p w14:paraId="14DBE02C" w14:textId="773E1C40" w:rsidR="00B5521F" w:rsidRPr="00B5521F" w:rsidRDefault="00B5521F" w:rsidP="00F94B93">
      <w:pPr>
        <w:widowControl w:val="0"/>
        <w:spacing w:after="0" w:line="240" w:lineRule="auto"/>
        <w:rPr>
          <w:rFonts w:ascii="Calibri" w:eastAsia="Calibri" w:hAnsi="Calibri" w:cs="Calibri"/>
          <w:sz w:val="20"/>
          <w:szCs w:val="20"/>
        </w:rPr>
      </w:pPr>
    </w:p>
    <w:p w14:paraId="5233A2EB" w14:textId="3DB388EE"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START: Study Initiation           </w:t>
      </w:r>
    </w:p>
    <w:p w14:paraId="21FDEE49" w14:textId="6ED0EC73"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Ethics approval &amp; setup)</w:t>
      </w:r>
      <w:r w:rsidRPr="00B5521F">
        <w:rPr>
          <w:rFonts w:ascii="Calibri" w:eastAsia="Calibri" w:hAnsi="Calibri" w:cs="Calibri"/>
          <w:sz w:val="20"/>
          <w:szCs w:val="20"/>
        </w:rPr>
        <w:t xml:space="preserve">     </w:t>
      </w:r>
    </w:p>
    <w:p w14:paraId="25AB22F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316A0DCA"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4C9FDBF8"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2BC68DEA" w14:textId="718BFCDE"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Identify recurrent NSMP EC cases (n=19) </w:t>
      </w:r>
    </w:p>
    <w:p w14:paraId="7B3F1528" w14:textId="2270BDBF"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 Histologically confirmed</w:t>
      </w:r>
      <w:r w:rsidRPr="00B5521F">
        <w:rPr>
          <w:rFonts w:ascii="Calibri" w:eastAsia="Calibri" w:hAnsi="Calibri" w:cs="Calibri"/>
          <w:sz w:val="20"/>
          <w:szCs w:val="20"/>
        </w:rPr>
        <w:t xml:space="preserve">        </w:t>
      </w:r>
    </w:p>
    <w:p w14:paraId="3E1BA6DA" w14:textId="5D07065D"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r>
        <w:rPr>
          <w:rFonts w:ascii="Calibri" w:eastAsia="Calibri" w:hAnsi="Calibri" w:cs="Calibri"/>
          <w:sz w:val="20"/>
          <w:szCs w:val="20"/>
        </w:rPr>
        <w:t xml:space="preserve"> </w:t>
      </w:r>
      <w:r w:rsidRPr="00B5521F">
        <w:rPr>
          <w:rFonts w:ascii="Calibri" w:eastAsia="Calibri" w:hAnsi="Calibri" w:cs="Calibri"/>
          <w:sz w:val="20"/>
          <w:szCs w:val="20"/>
        </w:rPr>
        <w:t xml:space="preserve">     </w:t>
      </w:r>
    </w:p>
    <w:p w14:paraId="45DCD4D5"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43DDCED6"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2F54D151"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3EEE7A4" w14:textId="5A2C0DD8"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Match with non-recurrent NSMP controls</w:t>
      </w:r>
      <w:r w:rsidRPr="00F94B93">
        <w:rPr>
          <w:rFonts w:ascii="Calibri" w:eastAsia="Calibri" w:hAnsi="Calibri" w:cs="Calibri"/>
          <w:b/>
          <w:sz w:val="20"/>
          <w:szCs w:val="20"/>
        </w:rPr>
        <w:t xml:space="preserve"> (n=19)</w:t>
      </w:r>
      <w:r w:rsidRPr="00F94B93">
        <w:rPr>
          <w:rFonts w:ascii="Calibri" w:eastAsia="Calibri" w:hAnsi="Calibri" w:cs="Calibri"/>
          <w:b/>
          <w:sz w:val="20"/>
          <w:szCs w:val="20"/>
        </w:rPr>
        <w:t xml:space="preserve">   </w:t>
      </w:r>
    </w:p>
    <w:p w14:paraId="5F3968E6" w14:textId="671BFFEB"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 Match for age, grade, stage</w:t>
      </w:r>
      <w:r w:rsidRPr="00B5521F">
        <w:rPr>
          <w:rFonts w:ascii="Calibri" w:eastAsia="Calibri" w:hAnsi="Calibri" w:cs="Calibri"/>
          <w:sz w:val="20"/>
          <w:szCs w:val="20"/>
        </w:rPr>
        <w:t xml:space="preserve">      </w:t>
      </w:r>
    </w:p>
    <w:p w14:paraId="387A3618"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4379F7D5"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39257A4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DD1A03B" w14:textId="3835BC27"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Retrieve archived FFPE blocks        </w:t>
      </w:r>
    </w:p>
    <w:p w14:paraId="1DFCE37C" w14:textId="36C6547E"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w:t>
      </w:r>
      <w:r w:rsidR="0091663B">
        <w:rPr>
          <w:rFonts w:ascii="Calibri" w:eastAsia="Calibri" w:hAnsi="Calibri" w:cs="Calibri"/>
          <w:b/>
          <w:sz w:val="20"/>
          <w:szCs w:val="20"/>
        </w:rPr>
        <w:t xml:space="preserve"> </w:t>
      </w:r>
    </w:p>
    <w:p w14:paraId="09AFBCD4"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35EBCE02"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324AF706"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00F361EC" w14:textId="497CC1AF"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Perform IHC for L1CAM expression    </w:t>
      </w:r>
    </w:p>
    <w:p w14:paraId="14004BD1" w14:textId="521F2626"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w:t>
      </w:r>
      <w:r w:rsidRPr="00F94B93">
        <w:rPr>
          <w:rFonts w:ascii="Calibri" w:eastAsia="Calibri" w:hAnsi="Calibri" w:cs="Calibri"/>
          <w:b/>
          <w:sz w:val="20"/>
          <w:szCs w:val="20"/>
        </w:rPr>
        <w:t xml:space="preserve"> </w:t>
      </w:r>
      <w:r w:rsidRPr="00F94B93">
        <w:rPr>
          <w:rFonts w:ascii="Calibri" w:eastAsia="Calibri" w:hAnsi="Calibri" w:cs="Calibri"/>
          <w:b/>
          <w:sz w:val="20"/>
          <w:szCs w:val="20"/>
        </w:rPr>
        <w:t xml:space="preserve">     </w:t>
      </w:r>
    </w:p>
    <w:p w14:paraId="6A69436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34CA245"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0DFA285B"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50EAE521" w14:textId="1007615D"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Collect clinical &amp; pathological data </w:t>
      </w:r>
    </w:p>
    <w:p w14:paraId="5E64F40F" w14:textId="062EF34C"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Stage, grade, LVSI, treatment etc. </w:t>
      </w:r>
    </w:p>
    <w:p w14:paraId="61F3D1D1" w14:textId="77777777"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w:t>
      </w:r>
    </w:p>
    <w:p w14:paraId="61C52E1E"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4872404"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2F7D959B" w14:textId="52385B2A"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Analyze outcomes between groups      </w:t>
      </w:r>
    </w:p>
    <w:p w14:paraId="7FE12137" w14:textId="570E28B5"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Recurrence rate                    </w:t>
      </w:r>
    </w:p>
    <w:p w14:paraId="7AC426E0" w14:textId="553C8869"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DFS, OS                            </w:t>
      </w:r>
    </w:p>
    <w:p w14:paraId="52144ECB" w14:textId="0E4A0A20"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 Site and type of recurrence</w:t>
      </w:r>
      <w:r w:rsidRPr="00B5521F">
        <w:rPr>
          <w:rFonts w:ascii="Calibri" w:eastAsia="Calibri" w:hAnsi="Calibri" w:cs="Calibri"/>
          <w:sz w:val="20"/>
          <w:szCs w:val="20"/>
        </w:rPr>
        <w:t xml:space="preserve">        </w:t>
      </w:r>
    </w:p>
    <w:p w14:paraId="701F9F7B"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08361471"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1DBAF61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28807FD1" w14:textId="49732945"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Multivariate analysis (Cox regression)   </w:t>
      </w:r>
    </w:p>
    <w:p w14:paraId="64B44120" w14:textId="62030605"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Evaluate L1CAM as independent      </w:t>
      </w:r>
    </w:p>
    <w:p w14:paraId="72335E69" w14:textId="290AD25F"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prognostic factor</w:t>
      </w:r>
      <w:r w:rsidRPr="00B5521F">
        <w:rPr>
          <w:rFonts w:ascii="Calibri" w:eastAsia="Calibri" w:hAnsi="Calibri" w:cs="Calibri"/>
          <w:sz w:val="20"/>
          <w:szCs w:val="20"/>
        </w:rPr>
        <w:t xml:space="preserve">                  </w:t>
      </w:r>
    </w:p>
    <w:p w14:paraId="37B9D0AA"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E86E099"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47633B6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44EBA987" w14:textId="1F355736"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Interpretation &amp; Manuscript Writing   </w:t>
      </w:r>
    </w:p>
    <w:p w14:paraId="1FD36D39" w14:textId="5C5F7E25"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Risk stratification recommendations </w:t>
      </w:r>
    </w:p>
    <w:p w14:paraId="520AD089" w14:textId="0D11DAA2" w:rsidR="00B5521F" w:rsidRPr="00AD3EBA"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w:t>
      </w:r>
    </w:p>
    <w:sectPr w:rsidR="00B5521F" w:rsidRPr="00AD3EBA">
      <w:pgSz w:w="12240" w:h="15840"/>
      <w:pgMar w:top="1440" w:right="180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6B2303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BD223A9"/>
    <w:multiLevelType w:val="multilevel"/>
    <w:tmpl w:val="65ACCFE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FA0439"/>
    <w:multiLevelType w:val="multilevel"/>
    <w:tmpl w:val="48E28A6E"/>
    <w:lvl w:ilvl="0">
      <w:start w:val="1"/>
      <w:numFmt w:val="bullet"/>
      <w:pStyle w:val="ListBullet3"/>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CC13FBF"/>
    <w:multiLevelType w:val="multilevel"/>
    <w:tmpl w:val="7FD48410"/>
    <w:lvl w:ilvl="0">
      <w:start w:val="1"/>
      <w:numFmt w:val="bullet"/>
      <w:pStyle w:val="List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3B644BA"/>
    <w:multiLevelType w:val="multilevel"/>
    <w:tmpl w:val="C9042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B8721C1"/>
    <w:multiLevelType w:val="multilevel"/>
    <w:tmpl w:val="61F8C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6738BE"/>
    <w:multiLevelType w:val="multilevel"/>
    <w:tmpl w:val="05E8D8A2"/>
    <w:lvl w:ilvl="0">
      <w:start w:val="1"/>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CDA1A6D"/>
    <w:multiLevelType w:val="hybridMultilevel"/>
    <w:tmpl w:val="A588DD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278"/>
    <w:rsid w:val="000569E8"/>
    <w:rsid w:val="00335ECE"/>
    <w:rsid w:val="003B3414"/>
    <w:rsid w:val="003B497C"/>
    <w:rsid w:val="00434BEF"/>
    <w:rsid w:val="00454AF7"/>
    <w:rsid w:val="006A5135"/>
    <w:rsid w:val="006B79FE"/>
    <w:rsid w:val="007069B1"/>
    <w:rsid w:val="00712278"/>
    <w:rsid w:val="0083422C"/>
    <w:rsid w:val="008B6522"/>
    <w:rsid w:val="0091663B"/>
    <w:rsid w:val="0092527B"/>
    <w:rsid w:val="009E30BD"/>
    <w:rsid w:val="009E36D0"/>
    <w:rsid w:val="009F26EA"/>
    <w:rsid w:val="00A360AF"/>
    <w:rsid w:val="00A45A5E"/>
    <w:rsid w:val="00AD3EBA"/>
    <w:rsid w:val="00B5521F"/>
    <w:rsid w:val="00C41BD0"/>
    <w:rsid w:val="00CD60A2"/>
    <w:rsid w:val="00DF0AE6"/>
    <w:rsid w:val="00E11D7A"/>
    <w:rsid w:val="00E36AEF"/>
    <w:rsid w:val="00F178BA"/>
    <w:rsid w:val="00F81D78"/>
    <w:rsid w:val="00F85779"/>
    <w:rsid w:val="00F94B9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CED85"/>
  <w15:docId w15:val="{ACC2FA80-AE59-42A5-B18D-CE8E4A2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2"/>
        <w:szCs w:val="22"/>
        <w:lang w:val="en" w:eastAsia="en-I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link w:val="Heading1Char"/>
    <w:pPr>
      <w:keepNext/>
      <w:keepLines/>
      <w:spacing w:before="480" w:after="0"/>
      <w:outlineLvl w:val="0"/>
    </w:pPr>
    <w:rPr>
      <w:rFonts w:ascii="Calibri" w:eastAsia="Calibri" w:hAnsi="Calibri" w:cs="Calibri"/>
      <w:b/>
      <w:color w:val="366091"/>
      <w:sz w:val="28"/>
      <w:szCs w:val="28"/>
    </w:rPr>
  </w:style>
  <w:style w:type="paragraph" w:styleId="Heading2">
    <w:name w:val="heading 2"/>
    <w:basedOn w:val="Normal"/>
    <w:next w:val="Normal"/>
    <w:link w:val="Heading2Char"/>
    <w:pPr>
      <w:keepNext/>
      <w:keepLines/>
      <w:spacing w:before="200" w:after="0"/>
      <w:outlineLvl w:val="1"/>
    </w:pPr>
    <w:rPr>
      <w:rFonts w:ascii="Calibri" w:eastAsia="Calibri" w:hAnsi="Calibri" w:cs="Calibri"/>
      <w:b/>
      <w:color w:val="4F81BD"/>
      <w:sz w:val="26"/>
      <w:szCs w:val="26"/>
    </w:rPr>
  </w:style>
  <w:style w:type="paragraph" w:styleId="Heading3">
    <w:name w:val="heading 3"/>
    <w:basedOn w:val="Normal"/>
    <w:next w:val="Normal"/>
    <w:link w:val="Heading3Char"/>
    <w:pPr>
      <w:keepNext/>
      <w:keepLines/>
      <w:spacing w:before="200" w:after="0"/>
      <w:outlineLvl w:val="2"/>
    </w:pPr>
    <w:rPr>
      <w:rFonts w:ascii="Calibri" w:eastAsia="Calibri" w:hAnsi="Calibri" w:cs="Calibri"/>
      <w:b/>
      <w:color w:val="4F81BD"/>
    </w:rPr>
  </w:style>
  <w:style w:type="paragraph" w:styleId="Heading4">
    <w:name w:val="heading 4"/>
    <w:basedOn w:val="Normal"/>
    <w:next w:val="Normal"/>
    <w:link w:val="Heading4Char"/>
    <w:pPr>
      <w:keepNext/>
      <w:keepLines/>
      <w:spacing w:before="200" w:after="0"/>
      <w:outlineLvl w:val="3"/>
    </w:pPr>
    <w:rPr>
      <w:rFonts w:ascii="Calibri" w:eastAsia="Calibri" w:hAnsi="Calibri" w:cs="Calibri"/>
      <w:b/>
      <w:i/>
      <w:color w:val="4F81BD"/>
    </w:rPr>
  </w:style>
  <w:style w:type="paragraph" w:styleId="Heading5">
    <w:name w:val="heading 5"/>
    <w:basedOn w:val="Normal"/>
    <w:next w:val="Normal"/>
    <w:link w:val="Heading5Char"/>
    <w:pPr>
      <w:keepNext/>
      <w:keepLines/>
      <w:spacing w:before="200" w:after="0"/>
      <w:outlineLvl w:val="4"/>
    </w:pPr>
    <w:rPr>
      <w:rFonts w:ascii="Calibri" w:eastAsia="Calibri" w:hAnsi="Calibri" w:cs="Calibri"/>
      <w:color w:val="243F61"/>
    </w:rPr>
  </w:style>
  <w:style w:type="paragraph" w:styleId="Heading6">
    <w:name w:val="heading 6"/>
    <w:basedOn w:val="Normal"/>
    <w:next w:val="Normal"/>
    <w:link w:val="Heading6Char"/>
    <w:pPr>
      <w:keepNext/>
      <w:keepLines/>
      <w:spacing w:before="200" w:after="0"/>
      <w:outlineLvl w:val="5"/>
    </w:pPr>
    <w:rPr>
      <w:rFonts w:ascii="Calibri" w:eastAsia="Calibri" w:hAnsi="Calibri" w:cs="Calibri"/>
      <w:i/>
      <w:color w:val="243F61"/>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pPr>
      <w:pBdr>
        <w:bottom w:val="single" w:sz="8" w:space="4" w:color="4F81BD"/>
      </w:pBdr>
      <w:spacing w:after="300" w:line="240" w:lineRule="auto"/>
    </w:pPr>
    <w:rPr>
      <w:rFonts w:ascii="Calibri" w:eastAsia="Calibri" w:hAnsi="Calibri" w:cs="Calibri"/>
      <w:color w:val="17365D"/>
      <w:sz w:val="52"/>
      <w:szCs w:val="5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tabs>
        <w:tab w:val="num" w:pos="720"/>
      </w:tabs>
      <w:ind w:left="720" w:hanging="720"/>
      <w:contextualSpacing/>
    </w:pPr>
  </w:style>
  <w:style w:type="paragraph" w:styleId="ListNumber3">
    <w:name w:val="List Number 3"/>
    <w:basedOn w:val="Normal"/>
    <w:uiPriority w:val="99"/>
    <w:unhideWhenUsed/>
    <w:rsid w:val="0029639D"/>
    <w:pPr>
      <w:tabs>
        <w:tab w:val="num" w:pos="720"/>
      </w:tabs>
      <w:ind w:left="720" w:hanging="720"/>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2B4E4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B4E4F"/>
    <w:rPr>
      <w:color w:val="0000FF" w:themeColor="hyperlink"/>
      <w:u w:val="single"/>
    </w:rPr>
  </w:style>
  <w:style w:type="paragraph" w:styleId="Subtitle">
    <w:name w:val="Subtitle"/>
    <w:basedOn w:val="Normal"/>
    <w:next w:val="Normal"/>
    <w:link w:val="SubtitleChar"/>
    <w:rPr>
      <w:rFonts w:ascii="Calibri" w:eastAsia="Calibri" w:hAnsi="Calibri" w:cs="Calibri"/>
      <w:i/>
      <w:color w:val="4F81BD"/>
      <w:sz w:val="24"/>
      <w:szCs w:val="24"/>
    </w:rPr>
  </w:style>
  <w:style w:type="paragraph" w:styleId="BalloonText">
    <w:name w:val="Balloon Text"/>
    <w:basedOn w:val="Normal"/>
    <w:link w:val="BalloonTextChar"/>
    <w:uiPriority w:val="99"/>
    <w:semiHidden/>
    <w:unhideWhenUsed/>
    <w:rsid w:val="008342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2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basumita.chakraborti@tmckolkata.com" TargetMode="External"/><Relationship Id="rId3" Type="http://schemas.openxmlformats.org/officeDocument/2006/relationships/styles" Target="styles.xml"/><Relationship Id="rId7" Type="http://schemas.openxmlformats.org/officeDocument/2006/relationships/hyperlink" Target="mailto:kumari.viplavi@tmckolkat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umari.viplavi@tmckolkata.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asumita.chakraborti@tmckolkata.com" TargetMode="External"/><Relationship Id="rId4" Type="http://schemas.openxmlformats.org/officeDocument/2006/relationships/settings" Target="settings.xml"/><Relationship Id="rId9" Type="http://schemas.openxmlformats.org/officeDocument/2006/relationships/hyperlink" Target="mailto:basumita.chakraborti@tmckolkat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Xpw6YIkLWKWtk1QQ+l8Vvnnigg==">CgMxLjAyDmgubGpvbWpyamFqZXd1Mg5oLmxqb21qcmphamV3dTIOaC5jb3NmcXFhZ29iaTQyDmgubGpvbWpyamFqZXd1OAByITFwb2k2VDh3MlFDUFh4SXNMcC1xSUdSNjhnSERVRDg2NQ==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Basumita Chakraborti</cp:lastModifiedBy>
  <cp:revision>2</cp:revision>
  <cp:lastPrinted>2025-08-25T09:35:00Z</cp:lastPrinted>
  <dcterms:created xsi:type="dcterms:W3CDTF">2025-08-25T10:29:00Z</dcterms:created>
  <dcterms:modified xsi:type="dcterms:W3CDTF">2025-08-25T10:29:00Z</dcterms:modified>
</cp:coreProperties>
</file>